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DCBF" w14:textId="21A6EE0B" w:rsidR="00E90705" w:rsidRDefault="00E90705">
      <w:pPr>
        <w:widowControl w:val="0"/>
        <w:spacing w:line="240" w:lineRule="auto"/>
        <w:jc w:val="center"/>
        <w:rPr>
          <w:rFonts w:ascii="Trebuchet MS" w:eastAsia="Trebuchet MS" w:hAnsi="Trebuchet MS" w:cs="Trebuchet MS"/>
          <w:color w:val="FF0000"/>
        </w:rPr>
      </w:pPr>
    </w:p>
    <w:p w14:paraId="3C6CBDC7" w14:textId="1C06EF65" w:rsidR="00E90705" w:rsidRDefault="00932804">
      <w:pPr>
        <w:widowControl w:val="0"/>
        <w:spacing w:line="240" w:lineRule="auto"/>
        <w:jc w:val="center"/>
        <w:rPr>
          <w:rFonts w:ascii="Trebuchet MS" w:eastAsia="Trebuchet MS" w:hAnsi="Trebuchet MS" w:cs="Trebuchet MS"/>
          <w:color w:val="FF0000"/>
        </w:rPr>
      </w:pPr>
      <w:r>
        <w:rPr>
          <w:rFonts w:ascii="Trebuchet MS" w:eastAsia="Trebuchet MS" w:hAnsi="Trebuchet MS" w:cs="Trebuchet MS"/>
          <w:noProof/>
          <w:color w:val="FF0000"/>
        </w:rPr>
        <w:drawing>
          <wp:anchor distT="0" distB="0" distL="114300" distR="114300" simplePos="0" relativeHeight="251659264" behindDoc="0" locked="0" layoutInCell="1" allowOverlap="1" wp14:anchorId="47CCDDB7" wp14:editId="31E36197">
            <wp:simplePos x="0" y="0"/>
            <wp:positionH relativeFrom="margin">
              <wp:align>left</wp:align>
            </wp:positionH>
            <wp:positionV relativeFrom="paragraph">
              <wp:posOffset>4763</wp:posOffset>
            </wp:positionV>
            <wp:extent cx="3162300" cy="1030522"/>
            <wp:effectExtent l="0" t="0" r="0" b="0"/>
            <wp:wrapNone/>
            <wp:docPr id="1283172191" name="Picture 1" descr="A blue and whit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172191" name="Picture 1" descr="A blue and white text on a black backgroun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1030522"/>
                    </a:xfrm>
                    <a:prstGeom prst="rect">
                      <a:avLst/>
                    </a:prstGeom>
                  </pic:spPr>
                </pic:pic>
              </a:graphicData>
            </a:graphic>
            <wp14:sizeRelH relativeFrom="margin">
              <wp14:pctWidth>0</wp14:pctWidth>
            </wp14:sizeRelH>
            <wp14:sizeRelV relativeFrom="margin">
              <wp14:pctHeight>0</wp14:pctHeight>
            </wp14:sizeRelV>
          </wp:anchor>
        </w:drawing>
      </w:r>
    </w:p>
    <w:p w14:paraId="0AE9EC31" w14:textId="54890C44" w:rsidR="00E90705" w:rsidRDefault="00E90705">
      <w:pPr>
        <w:widowControl w:val="0"/>
        <w:spacing w:line="240" w:lineRule="auto"/>
        <w:jc w:val="center"/>
        <w:rPr>
          <w:rFonts w:ascii="Trebuchet MS" w:eastAsia="Trebuchet MS" w:hAnsi="Trebuchet MS" w:cs="Trebuchet MS"/>
          <w:color w:val="FF0000"/>
        </w:rPr>
      </w:pPr>
    </w:p>
    <w:p w14:paraId="43A5A370" w14:textId="1185B767" w:rsidR="00E90705" w:rsidRDefault="00E90705">
      <w:pPr>
        <w:widowControl w:val="0"/>
        <w:spacing w:line="240" w:lineRule="auto"/>
        <w:jc w:val="center"/>
        <w:rPr>
          <w:rFonts w:ascii="Trebuchet MS" w:eastAsia="Trebuchet MS" w:hAnsi="Trebuchet MS" w:cs="Trebuchet MS"/>
          <w:color w:val="FF0000"/>
        </w:rPr>
      </w:pPr>
    </w:p>
    <w:p w14:paraId="60F86352" w14:textId="51D996B3" w:rsidR="00E90705" w:rsidRDefault="00967FD1">
      <w:pPr>
        <w:widowControl w:val="0"/>
        <w:spacing w:line="240" w:lineRule="auto"/>
        <w:jc w:val="center"/>
        <w:rPr>
          <w:rFonts w:ascii="Trebuchet MS" w:eastAsia="Trebuchet MS" w:hAnsi="Trebuchet MS" w:cs="Trebuchet MS"/>
          <w:color w:val="FF0000"/>
        </w:rPr>
      </w:pPr>
      <w:r>
        <w:rPr>
          <w:rFonts w:ascii="Trebuchet MS" w:eastAsia="Trebuchet MS" w:hAnsi="Trebuchet MS" w:cs="Trebuchet MS"/>
          <w:noProof/>
          <w:color w:val="FF0000"/>
        </w:rPr>
        <mc:AlternateContent>
          <mc:Choice Requires="wps">
            <w:drawing>
              <wp:anchor distT="0" distB="0" distL="114300" distR="114300" simplePos="0" relativeHeight="251660288" behindDoc="0" locked="0" layoutInCell="1" allowOverlap="1" wp14:anchorId="1347D4C6" wp14:editId="684F092A">
                <wp:simplePos x="0" y="0"/>
                <wp:positionH relativeFrom="column">
                  <wp:posOffset>3562033</wp:posOffset>
                </wp:positionH>
                <wp:positionV relativeFrom="paragraph">
                  <wp:posOffset>41910</wp:posOffset>
                </wp:positionV>
                <wp:extent cx="2590800" cy="14288"/>
                <wp:effectExtent l="19050" t="38100" r="38100" b="43180"/>
                <wp:wrapNone/>
                <wp:docPr id="1253037382" name="Straight Connector 2"/>
                <wp:cNvGraphicFramePr/>
                <a:graphic xmlns:a="http://schemas.openxmlformats.org/drawingml/2006/main">
                  <a:graphicData uri="http://schemas.microsoft.com/office/word/2010/wordprocessingShape">
                    <wps:wsp>
                      <wps:cNvCnPr/>
                      <wps:spPr>
                        <a:xfrm flipV="1">
                          <a:off x="0" y="0"/>
                          <a:ext cx="2590800" cy="14288"/>
                        </a:xfrm>
                        <a:prstGeom prst="line">
                          <a:avLst/>
                        </a:prstGeom>
                        <a:ln w="76200">
                          <a:solidFill>
                            <a:schemeClr val="tx2"/>
                          </a:solidFill>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D569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3.3pt" to="48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" strokecolor="#1f497d [3215]" strokeweight="6pt"/>
            </w:pict>
          </mc:Fallback>
        </mc:AlternateContent>
      </w:r>
    </w:p>
    <w:p w14:paraId="13DC92E4" w14:textId="77777777" w:rsidR="00E90705" w:rsidRDefault="00E90705">
      <w:pPr>
        <w:widowControl w:val="0"/>
        <w:spacing w:line="240" w:lineRule="auto"/>
        <w:jc w:val="center"/>
        <w:rPr>
          <w:rFonts w:ascii="Trebuchet MS" w:eastAsia="Trebuchet MS" w:hAnsi="Trebuchet MS" w:cs="Trebuchet MS"/>
          <w:color w:val="FF0000"/>
        </w:rPr>
      </w:pPr>
    </w:p>
    <w:p w14:paraId="74BA8093" w14:textId="228DDFC3" w:rsidR="00CF1A70" w:rsidRDefault="00CF1A70">
      <w:pPr>
        <w:widowControl w:val="0"/>
        <w:spacing w:line="240" w:lineRule="auto"/>
        <w:jc w:val="center"/>
        <w:rPr>
          <w:rFonts w:ascii="Trebuchet MS" w:eastAsia="Trebuchet MS" w:hAnsi="Trebuchet MS" w:cs="Trebuchet MS"/>
          <w:color w:val="FF0000"/>
        </w:rPr>
      </w:pPr>
    </w:p>
    <w:p w14:paraId="31E36F54" w14:textId="77777777" w:rsidR="00CF1A70" w:rsidRDefault="00CF1A70">
      <w:pPr>
        <w:pStyle w:val="Title"/>
        <w:widowControl w:val="0"/>
        <w:spacing w:after="0" w:line="240" w:lineRule="auto"/>
        <w:jc w:val="center"/>
        <w:rPr>
          <w:rFonts w:ascii="Trebuchet MS" w:eastAsia="Trebuchet MS" w:hAnsi="Trebuchet MS" w:cs="Trebuchet MS"/>
          <w:color w:val="116C9F"/>
          <w:sz w:val="22"/>
          <w:szCs w:val="22"/>
        </w:rPr>
      </w:pPr>
      <w:bookmarkStart w:id="0" w:name="_heading=h.gjdgxs" w:colFirst="0" w:colLast="0"/>
      <w:bookmarkEnd w:id="0"/>
    </w:p>
    <w:p w14:paraId="333FAB8A" w14:textId="77777777" w:rsidR="00932804" w:rsidRDefault="00932804">
      <w:pPr>
        <w:pStyle w:val="Title"/>
        <w:rPr>
          <w:rFonts w:ascii="Myriad Pro Cond" w:hAnsi="Myriad Pro Cond"/>
          <w:b/>
          <w:bCs/>
          <w:color w:val="1F497D" w:themeColor="text2"/>
          <w:sz w:val="48"/>
          <w:szCs w:val="48"/>
        </w:rPr>
      </w:pPr>
      <w:bookmarkStart w:id="1" w:name="_heading=h.6fzqbseaobv1" w:colFirst="0" w:colLast="0"/>
      <w:bookmarkEnd w:id="1"/>
    </w:p>
    <w:p w14:paraId="7D32C0F4" w14:textId="7660F531" w:rsidR="00CF1A70" w:rsidRPr="00932804" w:rsidRDefault="00000000" w:rsidP="00932804">
      <w:pPr>
        <w:pStyle w:val="Title"/>
        <w:jc w:val="center"/>
        <w:rPr>
          <w:rFonts w:ascii="Myriad Pro Cond" w:hAnsi="Myriad Pro Cond"/>
          <w:b/>
          <w:bCs/>
          <w:color w:val="1F497D" w:themeColor="text2"/>
          <w:sz w:val="48"/>
          <w:szCs w:val="48"/>
        </w:rPr>
      </w:pPr>
      <w:r w:rsidRPr="00932804">
        <w:rPr>
          <w:rFonts w:ascii="Myriad Pro Cond" w:hAnsi="Myriad Pro Cond"/>
          <w:b/>
          <w:bCs/>
          <w:color w:val="1F497D" w:themeColor="text2"/>
          <w:sz w:val="48"/>
          <w:szCs w:val="48"/>
        </w:rPr>
        <w:t>Equity Environmental Scanning Tool (EEST) Guidebook</w:t>
      </w:r>
    </w:p>
    <w:p w14:paraId="5C01E1F8" w14:textId="2474A0B1" w:rsidR="00CF1A70" w:rsidRDefault="00CF1A70">
      <w:pPr>
        <w:widowControl w:val="0"/>
        <w:spacing w:line="240" w:lineRule="auto"/>
        <w:jc w:val="center"/>
        <w:rPr>
          <w:rFonts w:ascii="Trebuchet MS" w:eastAsia="Trebuchet MS" w:hAnsi="Trebuchet MS" w:cs="Trebuchet MS"/>
        </w:rPr>
      </w:pPr>
    </w:p>
    <w:p w14:paraId="445E3C93" w14:textId="527A4277" w:rsidR="00932804" w:rsidRDefault="00932804">
      <w:pPr>
        <w:widowControl w:val="0"/>
        <w:spacing w:line="240" w:lineRule="auto"/>
        <w:rPr>
          <w:rFonts w:ascii="Trebuchet MS" w:eastAsia="Trebuchet MS" w:hAnsi="Trebuchet MS" w:cs="Trebuchet MS"/>
          <w:noProof/>
        </w:rPr>
      </w:pPr>
      <w:bookmarkStart w:id="2" w:name="_heading=h.5rc8tv6nj6fi" w:colFirst="0" w:colLast="0"/>
      <w:bookmarkEnd w:id="2"/>
    </w:p>
    <w:p w14:paraId="38BA3125" w14:textId="21E8FBD4" w:rsidR="00CF1A70" w:rsidRDefault="00CF1A70">
      <w:pPr>
        <w:widowControl w:val="0"/>
        <w:spacing w:line="240" w:lineRule="auto"/>
        <w:rPr>
          <w:rFonts w:ascii="Trebuchet MS" w:eastAsia="Trebuchet MS" w:hAnsi="Trebuchet MS" w:cs="Trebuchet MS"/>
        </w:rPr>
      </w:pPr>
    </w:p>
    <w:p w14:paraId="3AB48ABE" w14:textId="77777777" w:rsidR="00CF1A70" w:rsidRDefault="00CF1A70">
      <w:pPr>
        <w:widowControl w:val="0"/>
        <w:spacing w:line="240" w:lineRule="auto"/>
        <w:rPr>
          <w:rFonts w:ascii="Trebuchet MS" w:eastAsia="Trebuchet MS" w:hAnsi="Trebuchet MS" w:cs="Trebuchet MS"/>
        </w:rPr>
      </w:pPr>
    </w:p>
    <w:p w14:paraId="2F27E568" w14:textId="77777777" w:rsidR="00932804" w:rsidRDefault="00932804">
      <w:pPr>
        <w:widowControl w:val="0"/>
        <w:spacing w:line="240" w:lineRule="auto"/>
        <w:rPr>
          <w:rFonts w:ascii="Trebuchet MS" w:eastAsia="Trebuchet MS" w:hAnsi="Trebuchet MS" w:cs="Trebuchet MS"/>
          <w:noProof/>
        </w:rPr>
      </w:pPr>
    </w:p>
    <w:p w14:paraId="3B3B778F" w14:textId="2C2A42DD" w:rsidR="00CF1A70" w:rsidRDefault="00CF1A70">
      <w:pPr>
        <w:widowControl w:val="0"/>
        <w:spacing w:line="240" w:lineRule="auto"/>
        <w:rPr>
          <w:rFonts w:ascii="Trebuchet MS" w:eastAsia="Trebuchet MS" w:hAnsi="Trebuchet MS" w:cs="Trebuchet MS"/>
        </w:rPr>
      </w:pPr>
    </w:p>
    <w:p w14:paraId="73668F4C" w14:textId="77777777" w:rsidR="00CF1A70" w:rsidRDefault="00CF1A70">
      <w:pPr>
        <w:widowControl w:val="0"/>
        <w:spacing w:line="240" w:lineRule="auto"/>
        <w:rPr>
          <w:rFonts w:ascii="Trebuchet MS" w:eastAsia="Trebuchet MS" w:hAnsi="Trebuchet MS" w:cs="Trebuchet MS"/>
        </w:rPr>
      </w:pPr>
    </w:p>
    <w:p w14:paraId="40945B75" w14:textId="77777777" w:rsidR="00CF1A70" w:rsidRDefault="00CF1A70">
      <w:pPr>
        <w:widowControl w:val="0"/>
        <w:spacing w:line="240" w:lineRule="auto"/>
        <w:rPr>
          <w:rFonts w:ascii="Trebuchet MS" w:eastAsia="Trebuchet MS" w:hAnsi="Trebuchet MS" w:cs="Trebuchet MS"/>
        </w:rPr>
      </w:pPr>
    </w:p>
    <w:p w14:paraId="1685734B" w14:textId="35753DF2" w:rsidR="00CF1A70" w:rsidRDefault="00CF1A70">
      <w:pPr>
        <w:widowControl w:val="0"/>
        <w:spacing w:line="240" w:lineRule="auto"/>
        <w:rPr>
          <w:rFonts w:ascii="Trebuchet MS" w:eastAsia="Trebuchet MS" w:hAnsi="Trebuchet MS" w:cs="Trebuchet MS"/>
        </w:rPr>
      </w:pPr>
    </w:p>
    <w:p w14:paraId="18A4CB48" w14:textId="77777777" w:rsidR="00CF1A70" w:rsidRDefault="00CF1A70">
      <w:pPr>
        <w:widowControl w:val="0"/>
        <w:spacing w:line="240" w:lineRule="auto"/>
        <w:rPr>
          <w:rFonts w:ascii="Trebuchet MS" w:eastAsia="Trebuchet MS" w:hAnsi="Trebuchet MS" w:cs="Trebuchet MS"/>
        </w:rPr>
      </w:pPr>
    </w:p>
    <w:p w14:paraId="05174421" w14:textId="77777777" w:rsidR="00CF1A70" w:rsidRDefault="00CF1A70">
      <w:pPr>
        <w:widowControl w:val="0"/>
        <w:spacing w:line="240" w:lineRule="auto"/>
        <w:rPr>
          <w:rFonts w:ascii="Trebuchet MS" w:eastAsia="Trebuchet MS" w:hAnsi="Trebuchet MS" w:cs="Trebuchet MS"/>
        </w:rPr>
      </w:pPr>
    </w:p>
    <w:p w14:paraId="689D5797" w14:textId="77777777" w:rsidR="00CF1A70" w:rsidRDefault="00CF1A70">
      <w:pPr>
        <w:widowControl w:val="0"/>
        <w:spacing w:line="240" w:lineRule="auto"/>
        <w:rPr>
          <w:rFonts w:ascii="Trebuchet MS" w:eastAsia="Trebuchet MS" w:hAnsi="Trebuchet MS" w:cs="Trebuchet MS"/>
        </w:rPr>
      </w:pPr>
    </w:p>
    <w:p w14:paraId="77361F22" w14:textId="5555F8FD" w:rsidR="00CF1A70" w:rsidRDefault="00CF1A70">
      <w:pPr>
        <w:widowControl w:val="0"/>
        <w:spacing w:line="240" w:lineRule="auto"/>
        <w:rPr>
          <w:rFonts w:ascii="Trebuchet MS" w:eastAsia="Trebuchet MS" w:hAnsi="Trebuchet MS" w:cs="Trebuchet MS"/>
        </w:rPr>
      </w:pPr>
    </w:p>
    <w:p w14:paraId="72554F0A" w14:textId="77777777" w:rsidR="00CF1A70" w:rsidRDefault="00CF1A70">
      <w:pPr>
        <w:widowControl w:val="0"/>
        <w:spacing w:line="240" w:lineRule="auto"/>
        <w:rPr>
          <w:rFonts w:ascii="Trebuchet MS" w:eastAsia="Trebuchet MS" w:hAnsi="Trebuchet MS" w:cs="Trebuchet MS"/>
        </w:rPr>
      </w:pPr>
    </w:p>
    <w:p w14:paraId="4DC61DDB" w14:textId="39540AA9" w:rsidR="00CF1A70" w:rsidRDefault="00CF1A70">
      <w:pPr>
        <w:widowControl w:val="0"/>
        <w:spacing w:line="240" w:lineRule="auto"/>
        <w:rPr>
          <w:rFonts w:ascii="Trebuchet MS" w:eastAsia="Trebuchet MS" w:hAnsi="Trebuchet MS" w:cs="Trebuchet MS"/>
        </w:rPr>
      </w:pPr>
    </w:p>
    <w:p w14:paraId="447431B3" w14:textId="621F9033" w:rsidR="00CF1A70" w:rsidRDefault="00CF1A70">
      <w:pPr>
        <w:widowControl w:val="0"/>
        <w:spacing w:line="240" w:lineRule="auto"/>
        <w:rPr>
          <w:rFonts w:ascii="Trebuchet MS" w:eastAsia="Trebuchet MS" w:hAnsi="Trebuchet MS" w:cs="Trebuchet MS"/>
        </w:rPr>
      </w:pPr>
    </w:p>
    <w:p w14:paraId="38A38362" w14:textId="77777777" w:rsidR="00CF1A70" w:rsidRDefault="00CF1A70">
      <w:pPr>
        <w:widowControl w:val="0"/>
        <w:spacing w:line="240" w:lineRule="auto"/>
        <w:rPr>
          <w:rFonts w:ascii="Trebuchet MS" w:eastAsia="Trebuchet MS" w:hAnsi="Trebuchet MS" w:cs="Trebuchet MS"/>
        </w:rPr>
      </w:pPr>
    </w:p>
    <w:p w14:paraId="73F41AE5" w14:textId="77777777" w:rsidR="00CF1A70" w:rsidRDefault="00CF1A70">
      <w:pPr>
        <w:widowControl w:val="0"/>
        <w:spacing w:line="240" w:lineRule="auto"/>
        <w:rPr>
          <w:rFonts w:ascii="Trebuchet MS" w:eastAsia="Trebuchet MS" w:hAnsi="Trebuchet MS" w:cs="Trebuchet MS"/>
        </w:rPr>
      </w:pPr>
    </w:p>
    <w:p w14:paraId="76B8AA4A" w14:textId="448F0B77" w:rsidR="00CF1A70" w:rsidRDefault="00CF1A70">
      <w:pPr>
        <w:widowControl w:val="0"/>
        <w:spacing w:line="240" w:lineRule="auto"/>
        <w:rPr>
          <w:rFonts w:ascii="Trebuchet MS" w:eastAsia="Trebuchet MS" w:hAnsi="Trebuchet MS" w:cs="Trebuchet MS"/>
        </w:rPr>
      </w:pPr>
    </w:p>
    <w:p w14:paraId="2569D6B0" w14:textId="2108AABF" w:rsidR="00CF1A70" w:rsidRDefault="00CF1A70">
      <w:pPr>
        <w:widowControl w:val="0"/>
        <w:spacing w:line="240" w:lineRule="auto"/>
        <w:ind w:left="9" w:hanging="2"/>
        <w:rPr>
          <w:rFonts w:ascii="Trebuchet MS" w:eastAsia="Trebuchet MS" w:hAnsi="Trebuchet MS" w:cs="Trebuchet MS"/>
          <w:i/>
        </w:rPr>
      </w:pPr>
    </w:p>
    <w:p w14:paraId="685DF6E0" w14:textId="378D6CB5" w:rsidR="00CF1A70" w:rsidRDefault="00CF1A70">
      <w:pPr>
        <w:widowControl w:val="0"/>
        <w:spacing w:line="240" w:lineRule="auto"/>
        <w:ind w:left="9" w:hanging="2"/>
        <w:rPr>
          <w:rFonts w:ascii="Trebuchet MS" w:eastAsia="Trebuchet MS" w:hAnsi="Trebuchet MS" w:cs="Trebuchet MS"/>
          <w:i/>
        </w:rPr>
      </w:pPr>
    </w:p>
    <w:p w14:paraId="427E5D73" w14:textId="07043F45" w:rsidR="00932804" w:rsidRDefault="00932804">
      <w:pPr>
        <w:widowControl w:val="0"/>
        <w:spacing w:line="240" w:lineRule="auto"/>
        <w:ind w:left="9" w:hanging="2"/>
        <w:rPr>
          <w:rFonts w:ascii="Trebuchet MS" w:eastAsia="Trebuchet MS" w:hAnsi="Trebuchet MS" w:cs="Trebuchet MS"/>
          <w:i/>
        </w:rPr>
      </w:pPr>
    </w:p>
    <w:p w14:paraId="4F5DC194" w14:textId="77777777" w:rsidR="00932804" w:rsidRDefault="00932804">
      <w:pPr>
        <w:widowControl w:val="0"/>
        <w:spacing w:line="240" w:lineRule="auto"/>
        <w:ind w:left="9" w:hanging="2"/>
        <w:rPr>
          <w:rFonts w:ascii="Trebuchet MS" w:eastAsia="Trebuchet MS" w:hAnsi="Trebuchet MS" w:cs="Trebuchet MS"/>
          <w:i/>
        </w:rPr>
      </w:pPr>
    </w:p>
    <w:p w14:paraId="31827A29" w14:textId="456FFB7B" w:rsidR="00932804" w:rsidRDefault="00932804">
      <w:pPr>
        <w:widowControl w:val="0"/>
        <w:spacing w:line="240" w:lineRule="auto"/>
        <w:ind w:left="9" w:hanging="2"/>
        <w:rPr>
          <w:rFonts w:ascii="Trebuchet MS" w:eastAsia="Trebuchet MS" w:hAnsi="Trebuchet MS" w:cs="Trebuchet MS"/>
          <w:i/>
        </w:rPr>
      </w:pPr>
    </w:p>
    <w:p w14:paraId="7D2A23C0" w14:textId="6DCC2179" w:rsidR="00932804" w:rsidRDefault="00932804">
      <w:pPr>
        <w:widowControl w:val="0"/>
        <w:spacing w:line="240" w:lineRule="auto"/>
        <w:ind w:left="9" w:hanging="2"/>
        <w:rPr>
          <w:rFonts w:ascii="Trebuchet MS" w:eastAsia="Trebuchet MS" w:hAnsi="Trebuchet MS" w:cs="Trebuchet MS"/>
          <w:i/>
        </w:rPr>
      </w:pPr>
    </w:p>
    <w:p w14:paraId="28AE4F3D" w14:textId="2F532A45" w:rsidR="00932804" w:rsidRDefault="00932804">
      <w:pPr>
        <w:widowControl w:val="0"/>
        <w:spacing w:line="240" w:lineRule="auto"/>
        <w:ind w:left="9" w:hanging="2"/>
        <w:rPr>
          <w:rFonts w:ascii="Trebuchet MS" w:eastAsia="Trebuchet MS" w:hAnsi="Trebuchet MS" w:cs="Trebuchet MS"/>
          <w:i/>
        </w:rPr>
      </w:pPr>
    </w:p>
    <w:p w14:paraId="4A2DA321" w14:textId="6122FBAB" w:rsidR="00932804" w:rsidRDefault="00932804">
      <w:pPr>
        <w:widowControl w:val="0"/>
        <w:spacing w:line="240" w:lineRule="auto"/>
        <w:ind w:left="9" w:hanging="2"/>
        <w:rPr>
          <w:rFonts w:ascii="Trebuchet MS" w:eastAsia="Trebuchet MS" w:hAnsi="Trebuchet MS" w:cs="Trebuchet MS"/>
          <w:i/>
        </w:rPr>
      </w:pPr>
    </w:p>
    <w:p w14:paraId="1489E186" w14:textId="6762CD6D" w:rsidR="00932804" w:rsidRDefault="00932804">
      <w:pPr>
        <w:widowControl w:val="0"/>
        <w:spacing w:line="240" w:lineRule="auto"/>
        <w:ind w:left="9" w:hanging="2"/>
        <w:rPr>
          <w:rFonts w:ascii="Trebuchet MS" w:eastAsia="Trebuchet MS" w:hAnsi="Trebuchet MS" w:cs="Trebuchet MS"/>
          <w:i/>
        </w:rPr>
      </w:pPr>
    </w:p>
    <w:p w14:paraId="77D4E083" w14:textId="48FBE78C" w:rsidR="00CF1A70" w:rsidRDefault="00932804">
      <w:pPr>
        <w:widowControl w:val="0"/>
        <w:spacing w:line="240" w:lineRule="auto"/>
        <w:rPr>
          <w:rFonts w:ascii="Trebuchet MS" w:eastAsia="Trebuchet MS" w:hAnsi="Trebuchet MS" w:cs="Trebuchet MS"/>
          <w:i/>
        </w:rPr>
      </w:pPr>
      <w:r>
        <w:rPr>
          <w:rFonts w:ascii="Trebuchet MS" w:eastAsia="Trebuchet MS" w:hAnsi="Trebuchet MS" w:cs="Trebuchet MS"/>
          <w:noProof/>
        </w:rPr>
        <w:drawing>
          <wp:anchor distT="0" distB="0" distL="114300" distR="114300" simplePos="0" relativeHeight="251661312" behindDoc="0" locked="0" layoutInCell="1" allowOverlap="1" wp14:anchorId="3114FE89" wp14:editId="72B26EAB">
            <wp:simplePos x="0" y="0"/>
            <wp:positionH relativeFrom="margin">
              <wp:posOffset>23813</wp:posOffset>
            </wp:positionH>
            <wp:positionV relativeFrom="paragraph">
              <wp:posOffset>4128</wp:posOffset>
            </wp:positionV>
            <wp:extent cx="6043612" cy="62645"/>
            <wp:effectExtent l="0" t="0" r="0" b="0"/>
            <wp:wrapNone/>
            <wp:docPr id="2060164704" name="Picture 3" descr="A picture containing text, art, fabric,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164704" name="Picture 3" descr="A picture containing text, art, fabric, painting&#10;&#10;Description automatically generated"/>
                    <pic:cNvPicPr/>
                  </pic:nvPicPr>
                  <pic:blipFill rotWithShape="1">
                    <a:blip r:embed="rId9" cstate="print">
                      <a:extLst>
                        <a:ext uri="{28A0092B-C50C-407E-A947-70E740481C1C}">
                          <a14:useLocalDpi xmlns:a14="http://schemas.microsoft.com/office/drawing/2010/main" val="0"/>
                        </a:ext>
                      </a:extLst>
                    </a:blip>
                    <a:srcRect b="96867"/>
                    <a:stretch/>
                  </pic:blipFill>
                  <pic:spPr bwMode="auto">
                    <a:xfrm>
                      <a:off x="0" y="0"/>
                      <a:ext cx="6679536" cy="692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4C1ECB" w14:textId="019424BF" w:rsidR="00E90705" w:rsidRDefault="00E90705" w:rsidP="00E90705">
      <w:pPr>
        <w:widowControl w:val="0"/>
        <w:spacing w:line="240" w:lineRule="auto"/>
        <w:rPr>
          <w:rFonts w:ascii="Trebuchet MS" w:eastAsia="Trebuchet MS" w:hAnsi="Trebuchet MS" w:cs="Trebuchet MS"/>
          <w:i/>
          <w:sz w:val="16"/>
          <w:szCs w:val="16"/>
        </w:rPr>
      </w:pPr>
      <w:r>
        <w:rPr>
          <w:noProof/>
        </w:rPr>
        <w:drawing>
          <wp:anchor distT="19050" distB="19050" distL="19050" distR="19050" simplePos="0" relativeHeight="251658240" behindDoc="0" locked="0" layoutInCell="1" hidden="0" allowOverlap="1" wp14:anchorId="795E0F6C" wp14:editId="695F1311">
            <wp:simplePos x="0" y="0"/>
            <wp:positionH relativeFrom="column">
              <wp:posOffset>-175370</wp:posOffset>
            </wp:positionH>
            <wp:positionV relativeFrom="paragraph">
              <wp:posOffset>93235</wp:posOffset>
            </wp:positionV>
            <wp:extent cx="1057275" cy="975995"/>
            <wp:effectExtent l="0" t="0" r="9525" b="0"/>
            <wp:wrapSquare wrapText="bothSides" distT="19050" distB="19050" distL="19050" distR="1905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srcRect l="20939" r="11121"/>
                    <a:stretch/>
                  </pic:blipFill>
                  <pic:spPr bwMode="auto">
                    <a:xfrm>
                      <a:off x="0" y="0"/>
                      <a:ext cx="1057275" cy="975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736DCCD" w14:textId="77777777" w:rsidR="00932804" w:rsidRDefault="00932804" w:rsidP="00932804">
      <w:pPr>
        <w:widowControl w:val="0"/>
        <w:spacing w:line="240" w:lineRule="auto"/>
        <w:jc w:val="both"/>
        <w:rPr>
          <w:rFonts w:ascii="Trebuchet MS" w:eastAsia="Trebuchet MS" w:hAnsi="Trebuchet MS" w:cs="Trebuchet MS"/>
          <w:i/>
          <w:sz w:val="19"/>
          <w:szCs w:val="19"/>
        </w:rPr>
      </w:pPr>
    </w:p>
    <w:p w14:paraId="0DB4D03B" w14:textId="6F8B89EB" w:rsidR="00E90705" w:rsidRPr="00932804" w:rsidRDefault="00E90705" w:rsidP="00932804">
      <w:pPr>
        <w:widowControl w:val="0"/>
        <w:spacing w:line="240" w:lineRule="auto"/>
        <w:jc w:val="both"/>
        <w:rPr>
          <w:rFonts w:ascii="Trebuchet MS" w:eastAsia="Trebuchet MS" w:hAnsi="Trebuchet MS" w:cs="Trebuchet MS"/>
          <w:i/>
          <w:sz w:val="19"/>
          <w:szCs w:val="19"/>
        </w:rPr>
      </w:pPr>
      <w:r w:rsidRPr="00E90705">
        <w:rPr>
          <w:rFonts w:ascii="Trebuchet MS" w:eastAsia="Trebuchet MS" w:hAnsi="Trebuchet MS" w:cs="Trebuchet MS"/>
          <w:i/>
          <w:sz w:val="19"/>
          <w:szCs w:val="19"/>
        </w:rPr>
        <w:t>ACCESS+ is funded by an ADVANCE Partnership grant from the National Science Foundation (HRD-2017953). Any opinions, findings, conclusions and/or recommendations expressed in this material are those of the authors and do not necessarily reflect the views of the National Science Foundation.</w:t>
      </w:r>
      <w:bookmarkStart w:id="3" w:name="_heading=h.mhb91vkffe14" w:colFirst="0" w:colLast="0"/>
      <w:bookmarkStart w:id="4" w:name="_heading=h.spjmvrrdu1o3" w:colFirst="0" w:colLast="0"/>
      <w:bookmarkStart w:id="5" w:name="_heading=h.9qx26rkn9ryt" w:colFirst="0" w:colLast="0"/>
      <w:bookmarkEnd w:id="3"/>
      <w:bookmarkEnd w:id="4"/>
      <w:bookmarkEnd w:id="5"/>
    </w:p>
    <w:p w14:paraId="30760550" w14:textId="605DE8B2" w:rsidR="00CF1A70" w:rsidRDefault="00000000">
      <w:pPr>
        <w:pStyle w:val="Heading1"/>
      </w:pPr>
      <w:bookmarkStart w:id="6" w:name="_Toc136377557"/>
      <w:r>
        <w:lastRenderedPageBreak/>
        <w:t>Table of Contents</w:t>
      </w:r>
      <w:bookmarkEnd w:id="6"/>
    </w:p>
    <w:p w14:paraId="3AB695EB" w14:textId="77777777" w:rsidR="00CF1A70" w:rsidRDefault="00CF1A70"/>
    <w:sdt>
      <w:sdtPr>
        <w:id w:val="-1389571191"/>
        <w:docPartObj>
          <w:docPartGallery w:val="Table of Contents"/>
          <w:docPartUnique/>
        </w:docPartObj>
      </w:sdtPr>
      <w:sdtContent>
        <w:p w14:paraId="0B047995" w14:textId="23411E82" w:rsidR="00E90705" w:rsidRDefault="00000000">
          <w:pPr>
            <w:pStyle w:val="TOC1"/>
            <w:tabs>
              <w:tab w:val="right" w:pos="9350"/>
            </w:tabs>
            <w:rPr>
              <w:noProof/>
            </w:rPr>
          </w:pPr>
          <w:r>
            <w:fldChar w:fldCharType="begin"/>
          </w:r>
          <w:r>
            <w:instrText xml:space="preserve"> TOC \h \u \z \t "Heading 1,1,Heading 2,2,Heading 3,3,Heading 4,4,Heading 5,5,Heading 6,6,"</w:instrText>
          </w:r>
          <w:r>
            <w:fldChar w:fldCharType="separate"/>
          </w:r>
          <w:hyperlink w:anchor="_Toc136377557" w:history="1">
            <w:r w:rsidR="00E90705" w:rsidRPr="00A17A14">
              <w:rPr>
                <w:rStyle w:val="Hyperlink"/>
                <w:noProof/>
              </w:rPr>
              <w:t>Table of Contents</w:t>
            </w:r>
            <w:r w:rsidR="00E90705">
              <w:rPr>
                <w:noProof/>
                <w:webHidden/>
              </w:rPr>
              <w:tab/>
            </w:r>
            <w:r w:rsidR="00E90705">
              <w:rPr>
                <w:noProof/>
                <w:webHidden/>
              </w:rPr>
              <w:fldChar w:fldCharType="begin"/>
            </w:r>
            <w:r w:rsidR="00E90705">
              <w:rPr>
                <w:noProof/>
                <w:webHidden/>
              </w:rPr>
              <w:instrText xml:space="preserve"> PAGEREF _Toc136377557 \h </w:instrText>
            </w:r>
            <w:r w:rsidR="00E90705">
              <w:rPr>
                <w:noProof/>
                <w:webHidden/>
              </w:rPr>
            </w:r>
            <w:r w:rsidR="00E90705">
              <w:rPr>
                <w:noProof/>
                <w:webHidden/>
              </w:rPr>
              <w:fldChar w:fldCharType="separate"/>
            </w:r>
            <w:r w:rsidR="00E90705">
              <w:rPr>
                <w:noProof/>
                <w:webHidden/>
              </w:rPr>
              <w:t>1</w:t>
            </w:r>
            <w:r w:rsidR="00E90705">
              <w:rPr>
                <w:noProof/>
                <w:webHidden/>
              </w:rPr>
              <w:fldChar w:fldCharType="end"/>
            </w:r>
          </w:hyperlink>
        </w:p>
        <w:p w14:paraId="45B8F5C9" w14:textId="29FCDC15" w:rsidR="00E90705" w:rsidRDefault="00000000">
          <w:pPr>
            <w:pStyle w:val="TOC1"/>
            <w:tabs>
              <w:tab w:val="right" w:pos="9350"/>
            </w:tabs>
            <w:rPr>
              <w:noProof/>
            </w:rPr>
          </w:pPr>
          <w:hyperlink w:anchor="_Toc136377558" w:history="1">
            <w:r w:rsidR="00E90705" w:rsidRPr="00A17A14">
              <w:rPr>
                <w:rStyle w:val="Hyperlink"/>
                <w:noProof/>
              </w:rPr>
              <w:t>Introduction</w:t>
            </w:r>
            <w:r w:rsidR="00E90705">
              <w:rPr>
                <w:noProof/>
                <w:webHidden/>
              </w:rPr>
              <w:tab/>
            </w:r>
            <w:r w:rsidR="00E90705">
              <w:rPr>
                <w:noProof/>
                <w:webHidden/>
              </w:rPr>
              <w:fldChar w:fldCharType="begin"/>
            </w:r>
            <w:r w:rsidR="00E90705">
              <w:rPr>
                <w:noProof/>
                <w:webHidden/>
              </w:rPr>
              <w:instrText xml:space="preserve"> PAGEREF _Toc136377558 \h </w:instrText>
            </w:r>
            <w:r w:rsidR="00E90705">
              <w:rPr>
                <w:noProof/>
                <w:webHidden/>
              </w:rPr>
            </w:r>
            <w:r w:rsidR="00E90705">
              <w:rPr>
                <w:noProof/>
                <w:webHidden/>
              </w:rPr>
              <w:fldChar w:fldCharType="separate"/>
            </w:r>
            <w:r w:rsidR="00E90705">
              <w:rPr>
                <w:noProof/>
                <w:webHidden/>
              </w:rPr>
              <w:t>2</w:t>
            </w:r>
            <w:r w:rsidR="00E90705">
              <w:rPr>
                <w:noProof/>
                <w:webHidden/>
              </w:rPr>
              <w:fldChar w:fldCharType="end"/>
            </w:r>
          </w:hyperlink>
        </w:p>
        <w:p w14:paraId="63BA03BF" w14:textId="54E5F268" w:rsidR="00E90705" w:rsidRDefault="00000000">
          <w:pPr>
            <w:pStyle w:val="TOC2"/>
            <w:tabs>
              <w:tab w:val="right" w:pos="9350"/>
            </w:tabs>
            <w:rPr>
              <w:noProof/>
            </w:rPr>
          </w:pPr>
          <w:hyperlink w:anchor="_Toc136377559" w:history="1">
            <w:r w:rsidR="00E90705" w:rsidRPr="00A17A14">
              <w:rPr>
                <w:rStyle w:val="Hyperlink"/>
                <w:noProof/>
              </w:rPr>
              <w:t>Why Complete a Self-Assessment?</w:t>
            </w:r>
            <w:r w:rsidR="00E90705">
              <w:rPr>
                <w:noProof/>
                <w:webHidden/>
              </w:rPr>
              <w:tab/>
            </w:r>
            <w:r w:rsidR="00E90705">
              <w:rPr>
                <w:noProof/>
                <w:webHidden/>
              </w:rPr>
              <w:fldChar w:fldCharType="begin"/>
            </w:r>
            <w:r w:rsidR="00E90705">
              <w:rPr>
                <w:noProof/>
                <w:webHidden/>
              </w:rPr>
              <w:instrText xml:space="preserve"> PAGEREF _Toc136377559 \h </w:instrText>
            </w:r>
            <w:r w:rsidR="00E90705">
              <w:rPr>
                <w:noProof/>
                <w:webHidden/>
              </w:rPr>
            </w:r>
            <w:r w:rsidR="00E90705">
              <w:rPr>
                <w:noProof/>
                <w:webHidden/>
              </w:rPr>
              <w:fldChar w:fldCharType="separate"/>
            </w:r>
            <w:r w:rsidR="00E90705">
              <w:rPr>
                <w:noProof/>
                <w:webHidden/>
              </w:rPr>
              <w:t>2</w:t>
            </w:r>
            <w:r w:rsidR="00E90705">
              <w:rPr>
                <w:noProof/>
                <w:webHidden/>
              </w:rPr>
              <w:fldChar w:fldCharType="end"/>
            </w:r>
          </w:hyperlink>
        </w:p>
        <w:p w14:paraId="722EAD85" w14:textId="2C31EE4F" w:rsidR="00E90705" w:rsidRDefault="00000000">
          <w:pPr>
            <w:pStyle w:val="TOC1"/>
            <w:tabs>
              <w:tab w:val="right" w:pos="9350"/>
            </w:tabs>
            <w:rPr>
              <w:noProof/>
            </w:rPr>
          </w:pPr>
          <w:hyperlink w:anchor="_Toc136377560" w:history="1">
            <w:r w:rsidR="00E90705" w:rsidRPr="00A17A14">
              <w:rPr>
                <w:rStyle w:val="Hyperlink"/>
                <w:noProof/>
              </w:rPr>
              <w:t>Completing the EEST</w:t>
            </w:r>
            <w:r w:rsidR="00E90705">
              <w:rPr>
                <w:noProof/>
                <w:webHidden/>
              </w:rPr>
              <w:tab/>
            </w:r>
            <w:r w:rsidR="00E90705">
              <w:rPr>
                <w:noProof/>
                <w:webHidden/>
              </w:rPr>
              <w:fldChar w:fldCharType="begin"/>
            </w:r>
            <w:r w:rsidR="00E90705">
              <w:rPr>
                <w:noProof/>
                <w:webHidden/>
              </w:rPr>
              <w:instrText xml:space="preserve"> PAGEREF _Toc136377560 \h </w:instrText>
            </w:r>
            <w:r w:rsidR="00E90705">
              <w:rPr>
                <w:noProof/>
                <w:webHidden/>
              </w:rPr>
            </w:r>
            <w:r w:rsidR="00E90705">
              <w:rPr>
                <w:noProof/>
                <w:webHidden/>
              </w:rPr>
              <w:fldChar w:fldCharType="separate"/>
            </w:r>
            <w:r w:rsidR="00E90705">
              <w:rPr>
                <w:noProof/>
                <w:webHidden/>
              </w:rPr>
              <w:t>2</w:t>
            </w:r>
            <w:r w:rsidR="00E90705">
              <w:rPr>
                <w:noProof/>
                <w:webHidden/>
              </w:rPr>
              <w:fldChar w:fldCharType="end"/>
            </w:r>
          </w:hyperlink>
        </w:p>
        <w:p w14:paraId="03C3C02E" w14:textId="0E07B723" w:rsidR="00E90705" w:rsidRDefault="00000000">
          <w:pPr>
            <w:pStyle w:val="TOC2"/>
            <w:tabs>
              <w:tab w:val="right" w:pos="9350"/>
            </w:tabs>
            <w:rPr>
              <w:noProof/>
            </w:rPr>
          </w:pPr>
          <w:hyperlink w:anchor="_Toc136377561" w:history="1">
            <w:r w:rsidR="00E90705" w:rsidRPr="00A17A14">
              <w:rPr>
                <w:rStyle w:val="Hyperlink"/>
                <w:noProof/>
              </w:rPr>
              <w:t>Part 1: The 12 Functions</w:t>
            </w:r>
            <w:r w:rsidR="00E90705">
              <w:rPr>
                <w:noProof/>
                <w:webHidden/>
              </w:rPr>
              <w:tab/>
            </w:r>
            <w:r w:rsidR="00E90705">
              <w:rPr>
                <w:noProof/>
                <w:webHidden/>
              </w:rPr>
              <w:fldChar w:fldCharType="begin"/>
            </w:r>
            <w:r w:rsidR="00E90705">
              <w:rPr>
                <w:noProof/>
                <w:webHidden/>
              </w:rPr>
              <w:instrText xml:space="preserve"> PAGEREF _Toc136377561 \h </w:instrText>
            </w:r>
            <w:r w:rsidR="00E90705">
              <w:rPr>
                <w:noProof/>
                <w:webHidden/>
              </w:rPr>
            </w:r>
            <w:r w:rsidR="00E90705">
              <w:rPr>
                <w:noProof/>
                <w:webHidden/>
              </w:rPr>
              <w:fldChar w:fldCharType="separate"/>
            </w:r>
            <w:r w:rsidR="00E90705">
              <w:rPr>
                <w:noProof/>
                <w:webHidden/>
              </w:rPr>
              <w:t>3</w:t>
            </w:r>
            <w:r w:rsidR="00E90705">
              <w:rPr>
                <w:noProof/>
                <w:webHidden/>
              </w:rPr>
              <w:fldChar w:fldCharType="end"/>
            </w:r>
          </w:hyperlink>
        </w:p>
        <w:p w14:paraId="07B057BE" w14:textId="6B1B95E9" w:rsidR="00E90705" w:rsidRDefault="00000000">
          <w:pPr>
            <w:pStyle w:val="TOC2"/>
            <w:tabs>
              <w:tab w:val="right" w:pos="9350"/>
            </w:tabs>
            <w:rPr>
              <w:noProof/>
            </w:rPr>
          </w:pPr>
          <w:hyperlink w:anchor="_Toc136377562" w:history="1">
            <w:r w:rsidR="00E90705" w:rsidRPr="00A17A14">
              <w:rPr>
                <w:rStyle w:val="Hyperlink"/>
                <w:noProof/>
              </w:rPr>
              <w:t>Sections</w:t>
            </w:r>
            <w:r w:rsidR="00E90705">
              <w:rPr>
                <w:noProof/>
                <w:webHidden/>
              </w:rPr>
              <w:tab/>
            </w:r>
            <w:r w:rsidR="00E90705">
              <w:rPr>
                <w:noProof/>
                <w:webHidden/>
              </w:rPr>
              <w:fldChar w:fldCharType="begin"/>
            </w:r>
            <w:r w:rsidR="00E90705">
              <w:rPr>
                <w:noProof/>
                <w:webHidden/>
              </w:rPr>
              <w:instrText xml:space="preserve"> PAGEREF _Toc136377562 \h </w:instrText>
            </w:r>
            <w:r w:rsidR="00E90705">
              <w:rPr>
                <w:noProof/>
                <w:webHidden/>
              </w:rPr>
            </w:r>
            <w:r w:rsidR="00E90705">
              <w:rPr>
                <w:noProof/>
                <w:webHidden/>
              </w:rPr>
              <w:fldChar w:fldCharType="separate"/>
            </w:r>
            <w:r w:rsidR="00E90705">
              <w:rPr>
                <w:noProof/>
                <w:webHidden/>
              </w:rPr>
              <w:t>4</w:t>
            </w:r>
            <w:r w:rsidR="00E90705">
              <w:rPr>
                <w:noProof/>
                <w:webHidden/>
              </w:rPr>
              <w:fldChar w:fldCharType="end"/>
            </w:r>
          </w:hyperlink>
        </w:p>
        <w:p w14:paraId="1322BBE3" w14:textId="1ABDCD02" w:rsidR="00E90705" w:rsidRDefault="00000000">
          <w:pPr>
            <w:pStyle w:val="TOC2"/>
            <w:tabs>
              <w:tab w:val="right" w:pos="9350"/>
            </w:tabs>
            <w:rPr>
              <w:noProof/>
            </w:rPr>
          </w:pPr>
          <w:hyperlink w:anchor="_Toc136377563" w:history="1">
            <w:r w:rsidR="00E90705" w:rsidRPr="00A17A14">
              <w:rPr>
                <w:rStyle w:val="Hyperlink"/>
                <w:noProof/>
              </w:rPr>
              <w:t>Likert Scale Assessment</w:t>
            </w:r>
            <w:r w:rsidR="00E90705">
              <w:rPr>
                <w:noProof/>
                <w:webHidden/>
              </w:rPr>
              <w:tab/>
            </w:r>
            <w:r w:rsidR="00E90705">
              <w:rPr>
                <w:noProof/>
                <w:webHidden/>
              </w:rPr>
              <w:fldChar w:fldCharType="begin"/>
            </w:r>
            <w:r w:rsidR="00E90705">
              <w:rPr>
                <w:noProof/>
                <w:webHidden/>
              </w:rPr>
              <w:instrText xml:space="preserve"> PAGEREF _Toc136377563 \h </w:instrText>
            </w:r>
            <w:r w:rsidR="00E90705">
              <w:rPr>
                <w:noProof/>
                <w:webHidden/>
              </w:rPr>
            </w:r>
            <w:r w:rsidR="00E90705">
              <w:rPr>
                <w:noProof/>
                <w:webHidden/>
              </w:rPr>
              <w:fldChar w:fldCharType="separate"/>
            </w:r>
            <w:r w:rsidR="00E90705">
              <w:rPr>
                <w:noProof/>
                <w:webHidden/>
              </w:rPr>
              <w:t>4</w:t>
            </w:r>
            <w:r w:rsidR="00E90705">
              <w:rPr>
                <w:noProof/>
                <w:webHidden/>
              </w:rPr>
              <w:fldChar w:fldCharType="end"/>
            </w:r>
          </w:hyperlink>
        </w:p>
        <w:p w14:paraId="368EBF38" w14:textId="3ECFD27E" w:rsidR="00E90705" w:rsidRDefault="00000000">
          <w:pPr>
            <w:pStyle w:val="TOC2"/>
            <w:tabs>
              <w:tab w:val="right" w:pos="9350"/>
            </w:tabs>
            <w:rPr>
              <w:noProof/>
            </w:rPr>
          </w:pPr>
          <w:hyperlink w:anchor="_Toc136377564" w:history="1">
            <w:r w:rsidR="00E90705" w:rsidRPr="00A17A14">
              <w:rPr>
                <w:rStyle w:val="Hyperlink"/>
                <w:noProof/>
              </w:rPr>
              <w:t>Part 2: DEI Compositional Measures</w:t>
            </w:r>
            <w:r w:rsidR="00E90705">
              <w:rPr>
                <w:noProof/>
                <w:webHidden/>
              </w:rPr>
              <w:tab/>
            </w:r>
            <w:r w:rsidR="00E90705">
              <w:rPr>
                <w:noProof/>
                <w:webHidden/>
              </w:rPr>
              <w:fldChar w:fldCharType="begin"/>
            </w:r>
            <w:r w:rsidR="00E90705">
              <w:rPr>
                <w:noProof/>
                <w:webHidden/>
              </w:rPr>
              <w:instrText xml:space="preserve"> PAGEREF _Toc136377564 \h </w:instrText>
            </w:r>
            <w:r w:rsidR="00E90705">
              <w:rPr>
                <w:noProof/>
                <w:webHidden/>
              </w:rPr>
            </w:r>
            <w:r w:rsidR="00E90705">
              <w:rPr>
                <w:noProof/>
                <w:webHidden/>
              </w:rPr>
              <w:fldChar w:fldCharType="separate"/>
            </w:r>
            <w:r w:rsidR="00E90705">
              <w:rPr>
                <w:noProof/>
                <w:webHidden/>
              </w:rPr>
              <w:t>4</w:t>
            </w:r>
            <w:r w:rsidR="00E90705">
              <w:rPr>
                <w:noProof/>
                <w:webHidden/>
              </w:rPr>
              <w:fldChar w:fldCharType="end"/>
            </w:r>
          </w:hyperlink>
        </w:p>
        <w:p w14:paraId="1D4A9353" w14:textId="055231E7" w:rsidR="00E90705" w:rsidRDefault="00000000">
          <w:pPr>
            <w:pStyle w:val="TOC2"/>
            <w:tabs>
              <w:tab w:val="right" w:pos="9350"/>
            </w:tabs>
            <w:rPr>
              <w:noProof/>
            </w:rPr>
          </w:pPr>
          <w:hyperlink w:anchor="_Toc136377565" w:history="1">
            <w:r w:rsidR="00E90705" w:rsidRPr="00A17A14">
              <w:rPr>
                <w:rStyle w:val="Hyperlink"/>
                <w:noProof/>
              </w:rPr>
              <w:t>Part 3: DEI Progress, Challenges, &amp; Priorities</w:t>
            </w:r>
            <w:r w:rsidR="00E90705">
              <w:rPr>
                <w:noProof/>
                <w:webHidden/>
              </w:rPr>
              <w:tab/>
            </w:r>
            <w:r w:rsidR="00E90705">
              <w:rPr>
                <w:noProof/>
                <w:webHidden/>
              </w:rPr>
              <w:fldChar w:fldCharType="begin"/>
            </w:r>
            <w:r w:rsidR="00E90705">
              <w:rPr>
                <w:noProof/>
                <w:webHidden/>
              </w:rPr>
              <w:instrText xml:space="preserve"> PAGEREF _Toc136377565 \h </w:instrText>
            </w:r>
            <w:r w:rsidR="00E90705">
              <w:rPr>
                <w:noProof/>
                <w:webHidden/>
              </w:rPr>
            </w:r>
            <w:r w:rsidR="00E90705">
              <w:rPr>
                <w:noProof/>
                <w:webHidden/>
              </w:rPr>
              <w:fldChar w:fldCharType="separate"/>
            </w:r>
            <w:r w:rsidR="00E90705">
              <w:rPr>
                <w:noProof/>
                <w:webHidden/>
              </w:rPr>
              <w:t>5</w:t>
            </w:r>
            <w:r w:rsidR="00E90705">
              <w:rPr>
                <w:noProof/>
                <w:webHidden/>
              </w:rPr>
              <w:fldChar w:fldCharType="end"/>
            </w:r>
          </w:hyperlink>
        </w:p>
        <w:p w14:paraId="6E9764CB" w14:textId="510291AC" w:rsidR="00CF1A70" w:rsidRDefault="00000000">
          <w:pPr>
            <w:tabs>
              <w:tab w:val="right" w:pos="9360"/>
            </w:tabs>
            <w:spacing w:before="60" w:after="80" w:line="240" w:lineRule="auto"/>
            <w:ind w:left="360"/>
          </w:pPr>
          <w:r>
            <w:fldChar w:fldCharType="end"/>
          </w:r>
        </w:p>
      </w:sdtContent>
    </w:sdt>
    <w:p w14:paraId="4102A9B2" w14:textId="77777777" w:rsidR="00CF1A70" w:rsidRDefault="00CF1A70"/>
    <w:p w14:paraId="1E34E583" w14:textId="77777777" w:rsidR="00CF1A70" w:rsidRDefault="00000000">
      <w:r>
        <w:br w:type="page"/>
      </w:r>
    </w:p>
    <w:p w14:paraId="6E558FE1" w14:textId="77777777" w:rsidR="00CF1A70" w:rsidRPr="00E90705" w:rsidRDefault="00000000">
      <w:pPr>
        <w:pStyle w:val="Heading1"/>
        <w:rPr>
          <w:rFonts w:ascii="Trebuchet MS" w:eastAsia="Trebuchet MS" w:hAnsi="Trebuchet MS" w:cs="Trebuchet MS"/>
          <w:sz w:val="32"/>
          <w:szCs w:val="32"/>
        </w:rPr>
      </w:pPr>
      <w:bookmarkStart w:id="7" w:name="_Toc136377558"/>
      <w:r w:rsidRPr="00E90705">
        <w:rPr>
          <w:sz w:val="32"/>
          <w:szCs w:val="32"/>
        </w:rPr>
        <w:lastRenderedPageBreak/>
        <w:t>Introduction</w:t>
      </w:r>
      <w:bookmarkEnd w:id="7"/>
    </w:p>
    <w:p w14:paraId="524C38CE" w14:textId="439CB814" w:rsidR="00CF1A70" w:rsidRDefault="00000000">
      <w:pPr>
        <w:widowControl w:val="0"/>
        <w:spacing w:line="240" w:lineRule="auto"/>
        <w:rPr>
          <w:rFonts w:ascii="Trebuchet MS" w:eastAsia="Trebuchet MS" w:hAnsi="Trebuchet MS" w:cs="Trebuchet MS"/>
        </w:rPr>
      </w:pPr>
      <w:r>
        <w:rPr>
          <w:rFonts w:ascii="Trebuchet MS" w:eastAsia="Trebuchet MS" w:hAnsi="Trebuchet MS" w:cs="Trebuchet MS"/>
          <w:highlight w:val="white"/>
        </w:rPr>
        <w:t xml:space="preserve">To provide societies with a DEI self-assessment tool, ACCESS+ has adapted the </w:t>
      </w:r>
      <w:r>
        <w:rPr>
          <w:rFonts w:ascii="Trebuchet MS" w:eastAsia="Trebuchet MS" w:hAnsi="Trebuchet MS" w:cs="Trebuchet MS"/>
          <w:i/>
          <w:highlight w:val="white"/>
        </w:rPr>
        <w:t xml:space="preserve">Diversity and </w:t>
      </w:r>
      <w:r>
        <w:rPr>
          <w:rFonts w:ascii="Trebuchet MS" w:eastAsia="Trebuchet MS" w:hAnsi="Trebuchet MS" w:cs="Trebuchet MS"/>
          <w:i/>
        </w:rPr>
        <w:t xml:space="preserve">Progression Framework for Professional Societies </w:t>
      </w:r>
      <w:r>
        <w:rPr>
          <w:rFonts w:ascii="Trebuchet MS" w:eastAsia="Trebuchet MS" w:hAnsi="Trebuchet MS" w:cs="Trebuchet MS"/>
        </w:rPr>
        <w:t>developed and used by the</w:t>
      </w:r>
      <w:r>
        <w:rPr>
          <w:rFonts w:ascii="Trebuchet MS" w:eastAsia="Trebuchet MS" w:hAnsi="Trebuchet MS" w:cs="Trebuchet MS"/>
          <w:highlight w:val="white"/>
        </w:rPr>
        <w:t xml:space="preserve"> </w:t>
      </w:r>
      <w:r>
        <w:rPr>
          <w:rFonts w:ascii="Trebuchet MS" w:eastAsia="Trebuchet MS" w:hAnsi="Trebuchet MS" w:cs="Trebuchet MS"/>
        </w:rPr>
        <w:t>Science Council and the Royal Academy of Engineering from the United Kingdom</w:t>
      </w:r>
      <w:r>
        <w:rPr>
          <w:rFonts w:ascii="Trebuchet MS" w:eastAsia="Trebuchet MS" w:hAnsi="Trebuchet MS" w:cs="Trebuchet MS"/>
          <w:highlight w:val="white"/>
        </w:rPr>
        <w:t xml:space="preserve">. The resulting ACCESS+ DEI self-assessment tool for professional societies is called the </w:t>
      </w:r>
      <w:r>
        <w:rPr>
          <w:rFonts w:ascii="Trebuchet MS" w:eastAsia="Trebuchet MS" w:hAnsi="Trebuchet MS" w:cs="Trebuchet MS"/>
          <w:i/>
          <w:highlight w:val="white"/>
        </w:rPr>
        <w:t xml:space="preserve">Equity Environmental Scanning Tool </w:t>
      </w:r>
      <w:r>
        <w:rPr>
          <w:rFonts w:ascii="Trebuchet MS" w:eastAsia="Trebuchet MS" w:hAnsi="Trebuchet MS" w:cs="Trebuchet MS"/>
          <w:highlight w:val="white"/>
        </w:rPr>
        <w:t>(EEST).</w:t>
      </w:r>
    </w:p>
    <w:p w14:paraId="512C1BB0" w14:textId="77777777" w:rsidR="00CF1A70" w:rsidRDefault="00CF1A70">
      <w:pPr>
        <w:widowControl w:val="0"/>
        <w:spacing w:line="240" w:lineRule="auto"/>
        <w:rPr>
          <w:rFonts w:ascii="Trebuchet MS" w:eastAsia="Trebuchet MS" w:hAnsi="Trebuchet MS" w:cs="Trebuchet MS"/>
        </w:rPr>
      </w:pPr>
    </w:p>
    <w:p w14:paraId="242F1B83" w14:textId="77777777" w:rsidR="00CF1A70" w:rsidRDefault="00000000">
      <w:pPr>
        <w:widowControl w:val="0"/>
        <w:spacing w:line="240" w:lineRule="auto"/>
        <w:rPr>
          <w:rFonts w:ascii="Trebuchet MS" w:eastAsia="Trebuchet MS" w:hAnsi="Trebuchet MS" w:cs="Trebuchet MS"/>
        </w:rPr>
      </w:pPr>
      <w:r>
        <w:rPr>
          <w:rFonts w:ascii="Trebuchet MS" w:eastAsia="Trebuchet MS" w:hAnsi="Trebuchet MS" w:cs="Trebuchet MS"/>
        </w:rPr>
        <w:t>The EEST is at the heart of the ACCESS+ theory of change to promote STEM society DEI culture reform. The EEST is intended to:</w:t>
      </w:r>
    </w:p>
    <w:p w14:paraId="3E3F2BA2" w14:textId="77777777" w:rsidR="00CF1A70" w:rsidRDefault="00000000">
      <w:pPr>
        <w:widowControl w:val="0"/>
        <w:numPr>
          <w:ilvl w:val="0"/>
          <w:numId w:val="4"/>
        </w:numPr>
        <w:spacing w:line="240" w:lineRule="auto"/>
        <w:rPr>
          <w:rFonts w:ascii="Trebuchet MS" w:eastAsia="Trebuchet MS" w:hAnsi="Trebuchet MS" w:cs="Trebuchet MS"/>
        </w:rPr>
      </w:pPr>
      <w:r>
        <w:rPr>
          <w:rFonts w:ascii="Trebuchet MS" w:eastAsia="Trebuchet MS" w:hAnsi="Trebuchet MS" w:cs="Trebuchet MS"/>
        </w:rPr>
        <w:t xml:space="preserve">Stimulate internal conversations, </w:t>
      </w:r>
    </w:p>
    <w:p w14:paraId="1879C4CA" w14:textId="77777777" w:rsidR="00CF1A70" w:rsidRDefault="00000000">
      <w:pPr>
        <w:widowControl w:val="0"/>
        <w:numPr>
          <w:ilvl w:val="0"/>
          <w:numId w:val="4"/>
        </w:numPr>
        <w:spacing w:line="240" w:lineRule="auto"/>
        <w:rPr>
          <w:rFonts w:ascii="Trebuchet MS" w:eastAsia="Trebuchet MS" w:hAnsi="Trebuchet MS" w:cs="Trebuchet MS"/>
        </w:rPr>
      </w:pPr>
      <w:r>
        <w:rPr>
          <w:rFonts w:ascii="Trebuchet MS" w:eastAsia="Trebuchet MS" w:hAnsi="Trebuchet MS" w:cs="Trebuchet MS"/>
        </w:rPr>
        <w:t>Assess and provide DEI performance benchmarks for future comparisons,</w:t>
      </w:r>
    </w:p>
    <w:p w14:paraId="127F322E" w14:textId="77777777" w:rsidR="00CF1A70" w:rsidRDefault="00000000">
      <w:pPr>
        <w:widowControl w:val="0"/>
        <w:numPr>
          <w:ilvl w:val="0"/>
          <w:numId w:val="4"/>
        </w:numPr>
        <w:spacing w:line="240" w:lineRule="auto"/>
        <w:rPr>
          <w:rFonts w:ascii="Trebuchet MS" w:eastAsia="Trebuchet MS" w:hAnsi="Trebuchet MS" w:cs="Trebuchet MS"/>
        </w:rPr>
      </w:pPr>
      <w:r>
        <w:rPr>
          <w:rFonts w:ascii="Trebuchet MS" w:eastAsia="Trebuchet MS" w:hAnsi="Trebuchet MS" w:cs="Trebuchet MS"/>
        </w:rPr>
        <w:t xml:space="preserve">Identify strengths and areas for improvement, </w:t>
      </w:r>
    </w:p>
    <w:p w14:paraId="34B4DC6A" w14:textId="77777777" w:rsidR="00CF1A70" w:rsidRDefault="00000000">
      <w:pPr>
        <w:widowControl w:val="0"/>
        <w:numPr>
          <w:ilvl w:val="0"/>
          <w:numId w:val="4"/>
        </w:numPr>
        <w:spacing w:line="240" w:lineRule="auto"/>
        <w:rPr>
          <w:rFonts w:ascii="Trebuchet MS" w:eastAsia="Trebuchet MS" w:hAnsi="Trebuchet MS" w:cs="Trebuchet MS"/>
        </w:rPr>
      </w:pPr>
      <w:r>
        <w:rPr>
          <w:rFonts w:ascii="Trebuchet MS" w:eastAsia="Trebuchet MS" w:hAnsi="Trebuchet MS" w:cs="Trebuchet MS"/>
        </w:rPr>
        <w:t xml:space="preserve">Centralize data to inform reports and communications, and </w:t>
      </w:r>
    </w:p>
    <w:p w14:paraId="19788FD9" w14:textId="77777777" w:rsidR="00CF1A70" w:rsidRDefault="00000000">
      <w:pPr>
        <w:widowControl w:val="0"/>
        <w:numPr>
          <w:ilvl w:val="0"/>
          <w:numId w:val="4"/>
        </w:numPr>
        <w:spacing w:line="240" w:lineRule="auto"/>
        <w:rPr>
          <w:rFonts w:ascii="Trebuchet MS" w:eastAsia="Trebuchet MS" w:hAnsi="Trebuchet MS" w:cs="Trebuchet MS"/>
        </w:rPr>
      </w:pPr>
      <w:r>
        <w:rPr>
          <w:rFonts w:ascii="Trebuchet MS" w:eastAsia="Trebuchet MS" w:hAnsi="Trebuchet MS" w:cs="Trebuchet MS"/>
        </w:rPr>
        <w:t>Provide direction for actionable changes.</w:t>
      </w:r>
    </w:p>
    <w:p w14:paraId="41333A4B" w14:textId="77777777" w:rsidR="00CF1A70" w:rsidRDefault="00CF1A70">
      <w:pPr>
        <w:widowControl w:val="0"/>
        <w:spacing w:line="240" w:lineRule="auto"/>
        <w:rPr>
          <w:rFonts w:ascii="Trebuchet MS" w:eastAsia="Trebuchet MS" w:hAnsi="Trebuchet MS" w:cs="Trebuchet MS"/>
        </w:rPr>
      </w:pPr>
    </w:p>
    <w:p w14:paraId="43CE30AC" w14:textId="0BF03C9D" w:rsidR="00CF1A70" w:rsidRPr="00E90705" w:rsidRDefault="00000000">
      <w:pPr>
        <w:pStyle w:val="Heading2"/>
        <w:rPr>
          <w:sz w:val="24"/>
          <w:szCs w:val="24"/>
        </w:rPr>
      </w:pPr>
      <w:bookmarkStart w:id="8" w:name="_heading=h.rf39bmftiq1d" w:colFirst="0" w:colLast="0"/>
      <w:bookmarkStart w:id="9" w:name="_Toc136377559"/>
      <w:bookmarkEnd w:id="8"/>
      <w:r w:rsidRPr="00E90705">
        <w:rPr>
          <w:sz w:val="24"/>
          <w:szCs w:val="24"/>
        </w:rPr>
        <w:t xml:space="preserve">Why Complete </w:t>
      </w:r>
      <w:r w:rsidR="00E90705" w:rsidRPr="00E90705">
        <w:rPr>
          <w:sz w:val="24"/>
          <w:szCs w:val="24"/>
        </w:rPr>
        <w:t>a</w:t>
      </w:r>
      <w:r w:rsidRPr="00E90705">
        <w:rPr>
          <w:sz w:val="24"/>
          <w:szCs w:val="24"/>
        </w:rPr>
        <w:t xml:space="preserve"> Self-Assessment?</w:t>
      </w:r>
      <w:bookmarkEnd w:id="9"/>
      <w:r w:rsidRPr="00E90705">
        <w:rPr>
          <w:sz w:val="24"/>
          <w:szCs w:val="24"/>
        </w:rPr>
        <w:t xml:space="preserve">  </w:t>
      </w:r>
    </w:p>
    <w:p w14:paraId="582E2168" w14:textId="41174C90" w:rsidR="00CF1A70" w:rsidRDefault="00000000">
      <w:pPr>
        <w:spacing w:line="240" w:lineRule="auto"/>
        <w:rPr>
          <w:rFonts w:ascii="Trebuchet MS" w:eastAsia="Trebuchet MS" w:hAnsi="Trebuchet MS" w:cs="Trebuchet MS"/>
        </w:rPr>
      </w:pPr>
      <w:r>
        <w:rPr>
          <w:rFonts w:ascii="Trebuchet MS" w:eastAsia="Trebuchet MS" w:hAnsi="Trebuchet MS" w:cs="Trebuchet MS"/>
        </w:rPr>
        <w:t xml:space="preserve">We believe it is not only important that societies complete a DEI assessment, but that they do the work themselves.  Certainly, societies can gain value from engaging external consultants or firms to assist in society DEI data collection and analysis; however, by conducting the assessment itself, the society ensures that </w:t>
      </w:r>
      <w:r w:rsidR="00E90705">
        <w:rPr>
          <w:rFonts w:ascii="Trebuchet MS" w:eastAsia="Trebuchet MS" w:hAnsi="Trebuchet MS" w:cs="Trebuchet MS"/>
        </w:rPr>
        <w:t>all</w:t>
      </w:r>
      <w:r>
        <w:rPr>
          <w:rFonts w:ascii="Trebuchet MS" w:eastAsia="Trebuchet MS" w:hAnsi="Trebuchet MS" w:cs="Trebuchet MS"/>
        </w:rPr>
        <w:t xml:space="preserve"> key </w:t>
      </w:r>
      <w:r w:rsidR="00E90705">
        <w:rPr>
          <w:rFonts w:ascii="Trebuchet MS" w:eastAsia="Trebuchet MS" w:hAnsi="Trebuchet MS" w:cs="Trebuchet MS"/>
        </w:rPr>
        <w:t xml:space="preserve">constituents </w:t>
      </w:r>
      <w:r>
        <w:rPr>
          <w:rFonts w:ascii="Trebuchet MS" w:eastAsia="Trebuchet MS" w:hAnsi="Trebuchet MS" w:cs="Trebuchet MS"/>
        </w:rPr>
        <w:t xml:space="preserve">have bought into the value of disciplinary DEI, engage in collecting information, inform the “story” around the emerging data, vet and discuss conclusions drawn from the data, propose and engage in desired change, and evaluate and learn from the outcomes.  Broad engagement builds ownership in the process, accountability to address identified areas of concern, and investment in changing traditional, or unexamined, ways of “being and doing” that have not resulted in inclusive disciplinary excellence. </w:t>
      </w:r>
    </w:p>
    <w:p w14:paraId="07DFEB81" w14:textId="661A73B3" w:rsidR="00E90705" w:rsidRPr="00E90705" w:rsidRDefault="00E90705" w:rsidP="00E90705">
      <w:pPr>
        <w:pStyle w:val="Heading1"/>
        <w:spacing w:before="280"/>
        <w:rPr>
          <w:sz w:val="28"/>
          <w:szCs w:val="28"/>
        </w:rPr>
      </w:pPr>
      <w:bookmarkStart w:id="10" w:name="_heading=h.t9dcqc3ak4e4" w:colFirst="0" w:colLast="0"/>
      <w:bookmarkStart w:id="11" w:name="_Toc136377560"/>
      <w:bookmarkEnd w:id="10"/>
      <w:r>
        <w:rPr>
          <w:sz w:val="28"/>
          <w:szCs w:val="28"/>
        </w:rPr>
        <w:t>C</w:t>
      </w:r>
      <w:r w:rsidRPr="00E90705">
        <w:rPr>
          <w:sz w:val="28"/>
          <w:szCs w:val="28"/>
        </w:rPr>
        <w:t>ompleting the EEST</w:t>
      </w:r>
      <w:bookmarkEnd w:id="11"/>
    </w:p>
    <w:p w14:paraId="09A3B777" w14:textId="3A735778" w:rsidR="00CF1A70" w:rsidRPr="00E90705" w:rsidRDefault="00E90705" w:rsidP="00E90705">
      <w:pPr>
        <w:spacing w:line="240" w:lineRule="auto"/>
        <w:rPr>
          <w:rFonts w:ascii="Trebuchet MS" w:eastAsia="Trebuchet MS" w:hAnsi="Trebuchet MS" w:cs="Trebuchet MS"/>
          <w:color w:val="234A71"/>
        </w:rPr>
      </w:pPr>
      <w:r>
        <w:rPr>
          <w:rFonts w:ascii="Trebuchet MS" w:eastAsia="Trebuchet MS" w:hAnsi="Trebuchet MS" w:cs="Trebuchet MS"/>
        </w:rPr>
        <w:t xml:space="preserve">The EEST is divided into three parts, which are described on subsequent pages. It is recommended that at least two people representing different aspects of the society complete the EEST; and ideally, as many people as possible. The more diverse the input included in the data collection process, the more comprehensive and useful the EEST results will be. </w:t>
      </w:r>
      <w:r w:rsidRPr="00E90705">
        <w:rPr>
          <w:rFonts w:ascii="Trebuchet MS" w:eastAsia="Trebuchet MS" w:hAnsi="Trebuchet MS" w:cs="Trebuchet MS"/>
        </w:rPr>
        <w:t>The following timeline represents the average amount of time that a society will need to work through the self-assessment and action planning process.</w:t>
      </w:r>
    </w:p>
    <w:p w14:paraId="7AF75A4B" w14:textId="77777777" w:rsidR="00E90705" w:rsidRDefault="00E90705">
      <w:pPr>
        <w:widowControl w:val="0"/>
        <w:spacing w:line="240" w:lineRule="auto"/>
        <w:rPr>
          <w:rFonts w:ascii="Trebuchet MS" w:eastAsia="Trebuchet MS" w:hAnsi="Trebuchet MS" w:cs="Trebuchet MS"/>
        </w:rPr>
      </w:pPr>
    </w:p>
    <w:p w14:paraId="2B6CDEDF" w14:textId="79B0CBCC" w:rsidR="00E90705" w:rsidRDefault="00E90705" w:rsidP="00E90705">
      <w:pPr>
        <w:widowControl w:val="0"/>
        <w:spacing w:line="240" w:lineRule="auto"/>
        <w:rPr>
          <w:rFonts w:ascii="Trebuchet MS" w:eastAsia="Trebuchet MS" w:hAnsi="Trebuchet MS" w:cs="Trebuchet MS"/>
          <w:b/>
          <w:color w:val="E47172"/>
        </w:rPr>
      </w:pPr>
      <w:r>
        <w:rPr>
          <w:rFonts w:ascii="Trebuchet MS" w:eastAsia="Trebuchet MS" w:hAnsi="Trebuchet MS" w:cs="Trebuchet MS"/>
          <w:b/>
          <w:color w:val="E47172"/>
        </w:rPr>
        <w:t>Table 1: Proposed Timeline</w:t>
      </w:r>
    </w:p>
    <w:tbl>
      <w:tblPr>
        <w:tblW w:w="9344" w:type="dxa"/>
        <w:tblBorders>
          <w:top w:val="single" w:sz="4" w:space="0" w:color="auto"/>
          <w:left w:val="single" w:sz="4" w:space="0" w:color="auto"/>
          <w:bottom w:val="single" w:sz="4" w:space="0" w:color="auto"/>
          <w:right w:val="single" w:sz="4" w:space="0" w:color="auto"/>
          <w:insideH w:val="single" w:sz="6" w:space="0" w:color="CCCCCC"/>
          <w:insideV w:val="single" w:sz="6" w:space="0" w:color="CCCCCC"/>
        </w:tblBorders>
        <w:tblCellMar>
          <w:left w:w="0" w:type="dxa"/>
          <w:right w:w="0" w:type="dxa"/>
        </w:tblCellMar>
        <w:tblLook w:val="04A0" w:firstRow="1" w:lastRow="0" w:firstColumn="1" w:lastColumn="0" w:noHBand="0" w:noVBand="1"/>
      </w:tblPr>
      <w:tblGrid>
        <w:gridCol w:w="1522"/>
        <w:gridCol w:w="7822"/>
      </w:tblGrid>
      <w:tr w:rsidR="00E90705" w:rsidRPr="00E90705" w14:paraId="287E299F"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tcPr>
          <w:p w14:paraId="14D8C062" w14:textId="4C4BD099" w:rsidR="00E90705" w:rsidRPr="00E90705" w:rsidRDefault="00E90705" w:rsidP="004A4884">
            <w:pPr>
              <w:spacing w:line="240" w:lineRule="auto"/>
              <w:jc w:val="center"/>
              <w:rPr>
                <w:rFonts w:ascii="Trebuchet MS" w:eastAsia="Times New Roman" w:hAnsi="Trebuchet MS" w:cs="Calibri"/>
                <w:color w:val="FFFFFF" w:themeColor="background1"/>
              </w:rPr>
            </w:pPr>
            <w:r w:rsidRPr="00E90705">
              <w:rPr>
                <w:rFonts w:ascii="Trebuchet MS" w:eastAsia="Times New Roman" w:hAnsi="Trebuchet MS" w:cs="Calibri"/>
                <w:color w:val="FFFFFF" w:themeColor="background1"/>
              </w:rPr>
              <w:t>Timeline</w:t>
            </w:r>
          </w:p>
        </w:tc>
        <w:tc>
          <w:tcPr>
            <w:tcW w:w="7822" w:type="dxa"/>
            <w:tcBorders>
              <w:top w:val="single" w:sz="4" w:space="0" w:color="auto"/>
              <w:left w:val="single" w:sz="4" w:space="0" w:color="auto"/>
              <w:bottom w:val="single" w:sz="4" w:space="0" w:color="auto"/>
            </w:tcBorders>
            <w:shd w:val="clear" w:color="auto" w:fill="458CB5"/>
            <w:tcMar>
              <w:top w:w="0" w:type="dxa"/>
              <w:left w:w="45" w:type="dxa"/>
              <w:bottom w:w="0" w:type="dxa"/>
              <w:right w:w="45" w:type="dxa"/>
            </w:tcMar>
            <w:vAlign w:val="bottom"/>
          </w:tcPr>
          <w:p w14:paraId="5A59221A" w14:textId="4A0B7E8D" w:rsidR="00E90705" w:rsidRPr="00E90705" w:rsidRDefault="00E90705" w:rsidP="004A4884">
            <w:pPr>
              <w:spacing w:line="240" w:lineRule="auto"/>
              <w:rPr>
                <w:rFonts w:ascii="Trebuchet MS" w:eastAsia="Times New Roman" w:hAnsi="Trebuchet MS" w:cs="Calibri"/>
                <w:color w:val="FFFFFF" w:themeColor="background1"/>
                <w:sz w:val="38"/>
                <w:szCs w:val="38"/>
              </w:rPr>
            </w:pPr>
          </w:p>
        </w:tc>
      </w:tr>
      <w:tr w:rsidR="00E90705" w:rsidRPr="00F13F46" w14:paraId="63CF7B2C"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hideMark/>
          </w:tcPr>
          <w:p w14:paraId="109B89DE"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rPr>
            </w:pPr>
            <w:r w:rsidRPr="00E90705">
              <w:rPr>
                <w:rFonts w:ascii="Trebuchet MS" w:eastAsia="Times New Roman" w:hAnsi="Trebuchet MS" w:cs="Calibri"/>
                <w:color w:val="FFFFFF" w:themeColor="background1"/>
                <w:sz w:val="20"/>
                <w:szCs w:val="20"/>
              </w:rPr>
              <w:t>Months 1 - 2</w:t>
            </w: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hideMark/>
          </w:tcPr>
          <w:p w14:paraId="3A04C392" w14:textId="77777777" w:rsidR="00E90705" w:rsidRPr="00E90705" w:rsidRDefault="00E90705" w:rsidP="004A4884">
            <w:pPr>
              <w:spacing w:line="240" w:lineRule="auto"/>
              <w:rPr>
                <w:rFonts w:ascii="Trebuchet MS" w:eastAsia="Times New Roman" w:hAnsi="Trebuchet MS" w:cs="Calibri"/>
                <w:sz w:val="20"/>
                <w:szCs w:val="20"/>
              </w:rPr>
            </w:pPr>
            <w:r w:rsidRPr="00E90705">
              <w:rPr>
                <w:rFonts w:ascii="Trebuchet MS" w:eastAsia="Times New Roman" w:hAnsi="Trebuchet MS" w:cs="Calibri"/>
                <w:sz w:val="20"/>
                <w:szCs w:val="20"/>
              </w:rPr>
              <w:t>Determine who will be involved in the self-assessment team; ensure that all those who will be contributing know what is required.</w:t>
            </w:r>
          </w:p>
        </w:tc>
      </w:tr>
      <w:tr w:rsidR="00E90705" w:rsidRPr="00F13F46" w14:paraId="368C0E3B"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hideMark/>
          </w:tcPr>
          <w:p w14:paraId="0B0F7B00"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rPr>
            </w:pPr>
            <w:r w:rsidRPr="00E90705">
              <w:rPr>
                <w:rFonts w:ascii="Trebuchet MS" w:eastAsia="Times New Roman" w:hAnsi="Trebuchet MS" w:cs="Calibri"/>
                <w:color w:val="FFFFFF" w:themeColor="background1"/>
                <w:sz w:val="20"/>
                <w:szCs w:val="20"/>
              </w:rPr>
              <w:t>Month 3</w:t>
            </w: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hideMark/>
          </w:tcPr>
          <w:p w14:paraId="6BEE785A" w14:textId="77777777" w:rsidR="00E90705" w:rsidRPr="00E90705" w:rsidRDefault="00E90705" w:rsidP="004A4884">
            <w:pPr>
              <w:spacing w:line="240" w:lineRule="auto"/>
              <w:rPr>
                <w:rFonts w:ascii="Trebuchet MS" w:eastAsia="Times New Roman" w:hAnsi="Trebuchet MS" w:cs="Calibri"/>
                <w:sz w:val="20"/>
                <w:szCs w:val="20"/>
              </w:rPr>
            </w:pPr>
            <w:r w:rsidRPr="00E90705">
              <w:rPr>
                <w:rFonts w:ascii="Trebuchet MS" w:eastAsia="Times New Roman" w:hAnsi="Trebuchet MS" w:cs="Calibri"/>
                <w:sz w:val="20"/>
                <w:szCs w:val="20"/>
              </w:rPr>
              <w:t>Convene the self-assessment team; create a plan for completing the EEST self-assessment; ensure that enough time is allocated in consideration of all the people involved in the process.</w:t>
            </w:r>
          </w:p>
        </w:tc>
      </w:tr>
      <w:tr w:rsidR="00E90705" w:rsidRPr="00F13F46" w14:paraId="0FD445D5"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hideMark/>
          </w:tcPr>
          <w:p w14:paraId="360AB8E3"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rPr>
            </w:pPr>
            <w:r w:rsidRPr="00E90705">
              <w:rPr>
                <w:rFonts w:ascii="Trebuchet MS" w:eastAsia="Times New Roman" w:hAnsi="Trebuchet MS" w:cs="Calibri"/>
                <w:color w:val="FFFFFF" w:themeColor="background1"/>
                <w:sz w:val="20"/>
                <w:szCs w:val="20"/>
              </w:rPr>
              <w:t>Month 4</w:t>
            </w: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hideMark/>
          </w:tcPr>
          <w:p w14:paraId="5463B2EE" w14:textId="77777777" w:rsidR="00E90705" w:rsidRPr="00E90705" w:rsidRDefault="00E90705" w:rsidP="004A4884">
            <w:pPr>
              <w:spacing w:line="240" w:lineRule="auto"/>
              <w:rPr>
                <w:rFonts w:ascii="Trebuchet MS" w:eastAsia="Times New Roman" w:hAnsi="Trebuchet MS" w:cs="Calibri"/>
                <w:sz w:val="20"/>
                <w:szCs w:val="20"/>
              </w:rPr>
            </w:pPr>
            <w:r w:rsidRPr="00E90705">
              <w:rPr>
                <w:rFonts w:ascii="Trebuchet MS" w:eastAsia="Times New Roman" w:hAnsi="Trebuchet MS" w:cs="Calibri"/>
                <w:sz w:val="20"/>
                <w:szCs w:val="20"/>
              </w:rPr>
              <w:t xml:space="preserve">Begin collecting the necessary data to complete the EEST </w:t>
            </w:r>
          </w:p>
        </w:tc>
      </w:tr>
      <w:tr w:rsidR="00E90705" w:rsidRPr="00F13F46" w14:paraId="3A8FAAC6"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tcPr>
          <w:p w14:paraId="5D87A909"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rPr>
            </w:pPr>
            <w:r w:rsidRPr="00E90705">
              <w:rPr>
                <w:rFonts w:ascii="Trebuchet MS" w:eastAsia="Times New Roman" w:hAnsi="Trebuchet MS" w:cs="Calibri"/>
                <w:color w:val="FFFFFF" w:themeColor="background1"/>
                <w:sz w:val="20"/>
                <w:szCs w:val="20"/>
              </w:rPr>
              <w:t>Months 5 - 7</w:t>
            </w: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tcPr>
          <w:p w14:paraId="386CA200" w14:textId="77777777" w:rsidR="00E90705" w:rsidRPr="00E90705" w:rsidRDefault="00E90705" w:rsidP="004A4884">
            <w:pPr>
              <w:spacing w:line="240" w:lineRule="auto"/>
              <w:rPr>
                <w:rFonts w:ascii="Trebuchet MS" w:eastAsia="Times New Roman" w:hAnsi="Trebuchet MS" w:cs="Calibri"/>
                <w:sz w:val="20"/>
                <w:szCs w:val="20"/>
              </w:rPr>
            </w:pPr>
            <w:r w:rsidRPr="00E90705">
              <w:rPr>
                <w:rFonts w:ascii="Trebuchet MS" w:eastAsia="Times New Roman" w:hAnsi="Trebuchet MS" w:cs="Calibri"/>
                <w:sz w:val="20"/>
                <w:szCs w:val="20"/>
              </w:rPr>
              <w:t>The self-assessment team should start completing the EEST.</w:t>
            </w:r>
          </w:p>
        </w:tc>
      </w:tr>
      <w:tr w:rsidR="00E90705" w:rsidRPr="00F13F46" w14:paraId="7E9ECE43"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hideMark/>
          </w:tcPr>
          <w:p w14:paraId="3497406D"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rPr>
            </w:pPr>
            <w:r w:rsidRPr="00E90705">
              <w:rPr>
                <w:rFonts w:ascii="Trebuchet MS" w:eastAsia="Times New Roman" w:hAnsi="Trebuchet MS" w:cs="Calibri"/>
                <w:color w:val="FFFFFF" w:themeColor="background1"/>
                <w:sz w:val="20"/>
                <w:szCs w:val="20"/>
              </w:rPr>
              <w:t>Month 8</w:t>
            </w: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hideMark/>
          </w:tcPr>
          <w:p w14:paraId="298F6EEA" w14:textId="77777777" w:rsidR="00E90705" w:rsidRPr="00E90705" w:rsidRDefault="00E90705" w:rsidP="004A4884">
            <w:pPr>
              <w:spacing w:line="240" w:lineRule="auto"/>
              <w:rPr>
                <w:rFonts w:ascii="Trebuchet MS" w:eastAsia="Times New Roman" w:hAnsi="Trebuchet MS" w:cs="Calibri"/>
                <w:sz w:val="20"/>
                <w:szCs w:val="20"/>
              </w:rPr>
            </w:pPr>
            <w:r w:rsidRPr="00E90705">
              <w:rPr>
                <w:rFonts w:ascii="Trebuchet MS" w:eastAsia="Times New Roman" w:hAnsi="Trebuchet MS" w:cs="Calibri"/>
                <w:sz w:val="20"/>
                <w:szCs w:val="20"/>
              </w:rPr>
              <w:t>Finish collecting raw quantitative and qualitative data.</w:t>
            </w:r>
          </w:p>
        </w:tc>
      </w:tr>
      <w:tr w:rsidR="00E90705" w:rsidRPr="00F13F46" w14:paraId="3BE4354B"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tcPr>
          <w:p w14:paraId="2D5BD694"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rPr>
            </w:pPr>
            <w:r w:rsidRPr="00E90705">
              <w:rPr>
                <w:rFonts w:ascii="Trebuchet MS" w:eastAsia="Times New Roman" w:hAnsi="Trebuchet MS" w:cs="Calibri"/>
                <w:color w:val="FFFFFF" w:themeColor="background1"/>
                <w:sz w:val="20"/>
                <w:szCs w:val="20"/>
              </w:rPr>
              <w:t>Month 9</w:t>
            </w: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tcPr>
          <w:p w14:paraId="3743B785" w14:textId="77777777" w:rsidR="00E90705" w:rsidRPr="00E90705" w:rsidRDefault="00E90705" w:rsidP="004A4884">
            <w:pPr>
              <w:spacing w:line="240" w:lineRule="auto"/>
              <w:rPr>
                <w:rFonts w:ascii="Trebuchet MS" w:eastAsia="Times New Roman" w:hAnsi="Trebuchet MS" w:cs="Calibri"/>
                <w:sz w:val="20"/>
                <w:szCs w:val="20"/>
              </w:rPr>
            </w:pPr>
            <w:r w:rsidRPr="00E90705">
              <w:rPr>
                <w:rFonts w:ascii="Trebuchet MS" w:eastAsia="Times New Roman" w:hAnsi="Trebuchet MS" w:cs="Calibri"/>
                <w:sz w:val="20"/>
                <w:szCs w:val="20"/>
              </w:rPr>
              <w:t>Finalize completion of the EEST self-assessment.</w:t>
            </w:r>
          </w:p>
        </w:tc>
      </w:tr>
      <w:tr w:rsidR="00E90705" w:rsidRPr="00F13F46" w14:paraId="4B789717"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hideMark/>
          </w:tcPr>
          <w:p w14:paraId="3CDD5F21"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rPr>
            </w:pPr>
            <w:r w:rsidRPr="00E90705">
              <w:rPr>
                <w:rFonts w:ascii="Trebuchet MS" w:eastAsia="Times New Roman" w:hAnsi="Trebuchet MS" w:cs="Calibri"/>
                <w:color w:val="FFFFFF" w:themeColor="background1"/>
                <w:sz w:val="20"/>
                <w:szCs w:val="20"/>
              </w:rPr>
              <w:t>Month 10</w:t>
            </w:r>
          </w:p>
          <w:p w14:paraId="13974983"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rPr>
            </w:pP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hideMark/>
          </w:tcPr>
          <w:p w14:paraId="2DEBD5DF" w14:textId="77777777" w:rsidR="00E90705" w:rsidRPr="00F13F46" w:rsidRDefault="00E90705" w:rsidP="004A4884">
            <w:pPr>
              <w:spacing w:line="240" w:lineRule="auto"/>
              <w:rPr>
                <w:rFonts w:ascii="Trebuchet MS" w:eastAsia="Times New Roman" w:hAnsi="Trebuchet MS" w:cs="Calibri"/>
              </w:rPr>
            </w:pPr>
            <w:r>
              <w:rPr>
                <w:rFonts w:ascii="Trebuchet MS" w:eastAsia="Times New Roman" w:hAnsi="Trebuchet MS" w:cs="Calibri"/>
              </w:rPr>
              <w:t xml:space="preserve">Self-assessment team meets to review the results. </w:t>
            </w:r>
          </w:p>
        </w:tc>
      </w:tr>
      <w:tr w:rsidR="00E90705" w:rsidRPr="00F13F46" w14:paraId="720F10E9"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tcPr>
          <w:p w14:paraId="6C492758"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shd w:val="clear" w:color="auto" w:fill="458CB5"/>
              </w:rPr>
            </w:pPr>
            <w:r w:rsidRPr="00E90705">
              <w:rPr>
                <w:rFonts w:ascii="Trebuchet MS" w:eastAsia="Times New Roman" w:hAnsi="Trebuchet MS" w:cs="Calibri"/>
                <w:color w:val="FFFFFF" w:themeColor="background1"/>
                <w:sz w:val="20"/>
                <w:szCs w:val="20"/>
                <w:shd w:val="clear" w:color="auto" w:fill="458CB5"/>
              </w:rPr>
              <w:lastRenderedPageBreak/>
              <w:t>Month 11</w:t>
            </w: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tcPr>
          <w:p w14:paraId="4D773A94" w14:textId="77777777" w:rsidR="00E90705" w:rsidRPr="00E90705" w:rsidRDefault="00E90705" w:rsidP="004A4884">
            <w:pPr>
              <w:spacing w:line="240" w:lineRule="auto"/>
              <w:rPr>
                <w:rFonts w:ascii="Trebuchet MS" w:eastAsia="Times New Roman" w:hAnsi="Trebuchet MS" w:cs="Calibri"/>
                <w:sz w:val="20"/>
                <w:szCs w:val="20"/>
              </w:rPr>
            </w:pPr>
            <w:r w:rsidRPr="00E90705">
              <w:rPr>
                <w:rFonts w:ascii="Trebuchet MS" w:eastAsia="Times New Roman" w:hAnsi="Trebuchet MS" w:cs="Calibri"/>
                <w:sz w:val="20"/>
                <w:szCs w:val="20"/>
              </w:rPr>
              <w:t>Share results with key constituents and receive input</w:t>
            </w:r>
          </w:p>
        </w:tc>
      </w:tr>
      <w:tr w:rsidR="00E90705" w:rsidRPr="00F13F46" w14:paraId="06C0CCC3"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hideMark/>
          </w:tcPr>
          <w:p w14:paraId="4708AFFB"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shd w:val="clear" w:color="auto" w:fill="458CB5"/>
              </w:rPr>
            </w:pPr>
            <w:r w:rsidRPr="00E90705">
              <w:rPr>
                <w:rFonts w:ascii="Trebuchet MS" w:eastAsia="Times New Roman" w:hAnsi="Trebuchet MS" w:cs="Calibri"/>
                <w:color w:val="FFFFFF" w:themeColor="background1"/>
                <w:sz w:val="20"/>
                <w:szCs w:val="20"/>
                <w:shd w:val="clear" w:color="auto" w:fill="458CB5"/>
              </w:rPr>
              <w:t>Month 12</w:t>
            </w:r>
          </w:p>
          <w:p w14:paraId="33541B68"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shd w:val="clear" w:color="auto" w:fill="458CB5"/>
              </w:rPr>
            </w:pP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hideMark/>
          </w:tcPr>
          <w:p w14:paraId="3CAC3BD9" w14:textId="77777777" w:rsidR="00E90705" w:rsidRPr="00E90705" w:rsidRDefault="00E90705" w:rsidP="004A4884">
            <w:pPr>
              <w:spacing w:line="240" w:lineRule="auto"/>
              <w:rPr>
                <w:rFonts w:ascii="Trebuchet MS" w:eastAsia="Times New Roman" w:hAnsi="Trebuchet MS" w:cs="Calibri"/>
                <w:sz w:val="20"/>
                <w:szCs w:val="20"/>
              </w:rPr>
            </w:pPr>
            <w:r w:rsidRPr="00E90705">
              <w:rPr>
                <w:rFonts w:ascii="Trebuchet MS" w:eastAsia="Times New Roman" w:hAnsi="Trebuchet MS" w:cs="Calibri"/>
                <w:sz w:val="20"/>
                <w:szCs w:val="20"/>
              </w:rPr>
              <w:t>Update self-assessment data as needed based on input from constituents; continue to host team meetings to finalize EEST results.</w:t>
            </w:r>
          </w:p>
          <w:p w14:paraId="3680D038" w14:textId="77777777" w:rsidR="00E90705" w:rsidRPr="00E90705" w:rsidRDefault="00E90705" w:rsidP="004A4884">
            <w:pPr>
              <w:spacing w:line="240" w:lineRule="auto"/>
              <w:rPr>
                <w:rFonts w:ascii="Trebuchet MS" w:eastAsia="Times New Roman" w:hAnsi="Trebuchet MS" w:cs="Calibri"/>
                <w:sz w:val="20"/>
                <w:szCs w:val="20"/>
              </w:rPr>
            </w:pPr>
          </w:p>
        </w:tc>
      </w:tr>
      <w:tr w:rsidR="00E90705" w:rsidRPr="00F13F46" w14:paraId="7E21900E"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hideMark/>
          </w:tcPr>
          <w:p w14:paraId="2D7C1534"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shd w:val="clear" w:color="auto" w:fill="458CB5"/>
              </w:rPr>
            </w:pPr>
            <w:r w:rsidRPr="00E90705">
              <w:rPr>
                <w:rFonts w:ascii="Trebuchet MS" w:eastAsia="Times New Roman" w:hAnsi="Trebuchet MS" w:cs="Calibri"/>
                <w:color w:val="FFFFFF" w:themeColor="background1"/>
                <w:sz w:val="20"/>
                <w:szCs w:val="20"/>
                <w:shd w:val="clear" w:color="auto" w:fill="458CB5"/>
              </w:rPr>
              <w:t>Months 13-16</w:t>
            </w:r>
          </w:p>
          <w:p w14:paraId="0C4646DB"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shd w:val="clear" w:color="auto" w:fill="458CB5"/>
              </w:rPr>
            </w:pP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hideMark/>
          </w:tcPr>
          <w:p w14:paraId="7F1906A9" w14:textId="77777777" w:rsidR="00E90705" w:rsidRPr="00E90705" w:rsidRDefault="00E90705" w:rsidP="004A4884">
            <w:pPr>
              <w:spacing w:line="240" w:lineRule="auto"/>
              <w:rPr>
                <w:rFonts w:ascii="Trebuchet MS" w:eastAsia="Times New Roman" w:hAnsi="Trebuchet MS" w:cs="Calibri"/>
                <w:sz w:val="20"/>
                <w:szCs w:val="20"/>
              </w:rPr>
            </w:pPr>
            <w:r w:rsidRPr="00E90705">
              <w:rPr>
                <w:rFonts w:ascii="Trebuchet MS" w:eastAsia="Times New Roman" w:hAnsi="Trebuchet MS" w:cs="Calibri"/>
                <w:sz w:val="20"/>
                <w:szCs w:val="20"/>
              </w:rPr>
              <w:t>Create a draft DEI action plan, share it with constituents, and modify the DEI action plan as needed based on input from key constituents</w:t>
            </w:r>
          </w:p>
        </w:tc>
      </w:tr>
      <w:tr w:rsidR="00E90705" w:rsidRPr="00F13F46" w14:paraId="73BAA297" w14:textId="77777777" w:rsidTr="00E90705">
        <w:trPr>
          <w:trHeight w:val="300"/>
        </w:trPr>
        <w:tc>
          <w:tcPr>
            <w:tcW w:w="1522" w:type="dxa"/>
            <w:tcBorders>
              <w:top w:val="single" w:sz="4" w:space="0" w:color="auto"/>
              <w:bottom w:val="single" w:sz="4" w:space="0" w:color="auto"/>
              <w:right w:val="single" w:sz="4" w:space="0" w:color="auto"/>
            </w:tcBorders>
            <w:shd w:val="clear" w:color="auto" w:fill="458CB5"/>
            <w:tcMar>
              <w:top w:w="0" w:type="dxa"/>
              <w:left w:w="45" w:type="dxa"/>
              <w:bottom w:w="0" w:type="dxa"/>
              <w:right w:w="45" w:type="dxa"/>
            </w:tcMar>
            <w:vAlign w:val="center"/>
            <w:hideMark/>
          </w:tcPr>
          <w:p w14:paraId="68A0634B" w14:textId="77777777" w:rsidR="00E90705" w:rsidRPr="00E90705" w:rsidRDefault="00E90705" w:rsidP="004A4884">
            <w:pPr>
              <w:spacing w:line="240" w:lineRule="auto"/>
              <w:jc w:val="center"/>
              <w:rPr>
                <w:rFonts w:ascii="Trebuchet MS" w:eastAsia="Times New Roman" w:hAnsi="Trebuchet MS" w:cs="Calibri"/>
                <w:color w:val="FFFFFF" w:themeColor="background1"/>
                <w:sz w:val="20"/>
                <w:szCs w:val="20"/>
              </w:rPr>
            </w:pPr>
            <w:r w:rsidRPr="00E90705">
              <w:rPr>
                <w:rFonts w:ascii="Trebuchet MS" w:eastAsia="Times New Roman" w:hAnsi="Trebuchet MS" w:cs="Calibri"/>
                <w:color w:val="FFFFFF" w:themeColor="background1"/>
                <w:sz w:val="20"/>
                <w:szCs w:val="20"/>
                <w:shd w:val="clear" w:color="auto" w:fill="458CB5"/>
              </w:rPr>
              <w:t>Month 1</w:t>
            </w:r>
            <w:r w:rsidRPr="00E90705">
              <w:rPr>
                <w:rFonts w:ascii="Trebuchet MS" w:eastAsia="Times New Roman" w:hAnsi="Trebuchet MS" w:cs="Calibri"/>
                <w:color w:val="FFFFFF" w:themeColor="background1"/>
                <w:sz w:val="20"/>
                <w:szCs w:val="20"/>
              </w:rPr>
              <w:t>7</w:t>
            </w:r>
          </w:p>
        </w:tc>
        <w:tc>
          <w:tcPr>
            <w:tcW w:w="7822" w:type="dxa"/>
            <w:tcBorders>
              <w:top w:val="single" w:sz="4" w:space="0" w:color="auto"/>
              <w:left w:val="single" w:sz="4" w:space="0" w:color="auto"/>
              <w:bottom w:val="single" w:sz="4" w:space="0" w:color="auto"/>
            </w:tcBorders>
            <w:shd w:val="clear" w:color="auto" w:fill="FFFFFF" w:themeFill="background1"/>
            <w:tcMar>
              <w:top w:w="0" w:type="dxa"/>
              <w:left w:w="45" w:type="dxa"/>
              <w:bottom w:w="0" w:type="dxa"/>
              <w:right w:w="45" w:type="dxa"/>
            </w:tcMar>
            <w:vAlign w:val="bottom"/>
            <w:hideMark/>
          </w:tcPr>
          <w:p w14:paraId="6C0E17F9" w14:textId="77777777" w:rsidR="00E90705" w:rsidRPr="00E90705" w:rsidRDefault="00E90705" w:rsidP="004A4884">
            <w:pPr>
              <w:spacing w:line="240" w:lineRule="auto"/>
              <w:rPr>
                <w:rFonts w:ascii="Trebuchet MS" w:eastAsia="Times New Roman" w:hAnsi="Trebuchet MS" w:cs="Calibri"/>
                <w:sz w:val="20"/>
                <w:szCs w:val="20"/>
              </w:rPr>
            </w:pPr>
            <w:r w:rsidRPr="00E90705">
              <w:rPr>
                <w:rFonts w:ascii="Trebuchet MS" w:eastAsia="Times New Roman" w:hAnsi="Trebuchet MS" w:cs="Calibri"/>
                <w:sz w:val="20"/>
                <w:szCs w:val="20"/>
              </w:rPr>
              <w:t>Begin implementation of the DEI action plan.</w:t>
            </w:r>
          </w:p>
        </w:tc>
      </w:tr>
    </w:tbl>
    <w:p w14:paraId="59FC49DC" w14:textId="77777777" w:rsidR="00E90705" w:rsidRDefault="00E90705" w:rsidP="00E90705">
      <w:pPr>
        <w:widowControl w:val="0"/>
        <w:spacing w:line="240" w:lineRule="auto"/>
        <w:rPr>
          <w:rFonts w:ascii="Trebuchet MS" w:eastAsia="Trebuchet MS" w:hAnsi="Trebuchet MS" w:cs="Trebuchet MS"/>
        </w:rPr>
      </w:pPr>
    </w:p>
    <w:p w14:paraId="767C83C4" w14:textId="77777777" w:rsidR="00CF1A70" w:rsidRDefault="00000000">
      <w:pPr>
        <w:pStyle w:val="Heading2"/>
      </w:pPr>
      <w:bookmarkStart w:id="12" w:name="_heading=h.iz0q6op3mwrb" w:colFirst="0" w:colLast="0"/>
      <w:bookmarkStart w:id="13" w:name="_Toc136377561"/>
      <w:bookmarkEnd w:id="12"/>
      <w:r>
        <w:t>Part 1: The 12 Functions</w:t>
      </w:r>
      <w:bookmarkEnd w:id="13"/>
      <w:r>
        <w:t xml:space="preserve"> </w:t>
      </w:r>
    </w:p>
    <w:p w14:paraId="21D7FB0E" w14:textId="02341F22" w:rsidR="00CF1A70" w:rsidRDefault="00000000">
      <w:pPr>
        <w:widowControl w:val="0"/>
        <w:spacing w:line="240" w:lineRule="auto"/>
        <w:rPr>
          <w:rFonts w:ascii="Trebuchet MS" w:eastAsia="Trebuchet MS" w:hAnsi="Trebuchet MS" w:cs="Trebuchet MS"/>
        </w:rPr>
      </w:pPr>
      <w:r>
        <w:rPr>
          <w:rFonts w:ascii="Trebuchet MS" w:eastAsia="Trebuchet MS" w:hAnsi="Trebuchet MS" w:cs="Trebuchet MS"/>
        </w:rPr>
        <w:t>Part 1 of the EEST is organized according to 12 functional areas</w:t>
      </w:r>
      <w:r w:rsidR="00E90705">
        <w:rPr>
          <w:rFonts w:ascii="Trebuchet MS" w:eastAsia="Trebuchet MS" w:hAnsi="Trebuchet MS" w:cs="Trebuchet MS"/>
        </w:rPr>
        <w:t xml:space="preserve"> (functions)</w:t>
      </w:r>
      <w:r>
        <w:rPr>
          <w:rFonts w:ascii="Trebuchet MS" w:eastAsia="Trebuchet MS" w:hAnsi="Trebuchet MS" w:cs="Trebuchet MS"/>
        </w:rPr>
        <w:t xml:space="preserve"> that are typical of Society operations. </w:t>
      </w:r>
      <w:r w:rsidR="00E90705">
        <w:rPr>
          <w:rFonts w:ascii="Trebuchet MS" w:eastAsia="Trebuchet MS" w:hAnsi="Trebuchet MS" w:cs="Trebuchet MS"/>
        </w:rPr>
        <w:t>It is</w:t>
      </w:r>
      <w:r>
        <w:rPr>
          <w:rFonts w:ascii="Trebuchet MS" w:eastAsia="Trebuchet MS" w:hAnsi="Trebuchet MS" w:cs="Trebuchet MS"/>
        </w:rPr>
        <w:t xml:space="preserve"> recognize</w:t>
      </w:r>
      <w:r w:rsidR="00E90705">
        <w:rPr>
          <w:rFonts w:ascii="Trebuchet MS" w:eastAsia="Trebuchet MS" w:hAnsi="Trebuchet MS" w:cs="Trebuchet MS"/>
        </w:rPr>
        <w:t>d</w:t>
      </w:r>
      <w:r>
        <w:rPr>
          <w:rFonts w:ascii="Trebuchet MS" w:eastAsia="Trebuchet MS" w:hAnsi="Trebuchet MS" w:cs="Trebuchet MS"/>
        </w:rPr>
        <w:t xml:space="preserve"> that not all societies engage in all </w:t>
      </w:r>
      <w:r w:rsidR="00E90705">
        <w:rPr>
          <w:rFonts w:ascii="Trebuchet MS" w:eastAsia="Trebuchet MS" w:hAnsi="Trebuchet MS" w:cs="Trebuchet MS"/>
        </w:rPr>
        <w:t>of the functional areas</w:t>
      </w:r>
      <w:r>
        <w:rPr>
          <w:rFonts w:ascii="Trebuchet MS" w:eastAsia="Trebuchet MS" w:hAnsi="Trebuchet MS" w:cs="Trebuchet MS"/>
        </w:rPr>
        <w:t xml:space="preserve">.  </w:t>
      </w:r>
      <w:r w:rsidR="00E90705">
        <w:rPr>
          <w:rFonts w:ascii="Trebuchet MS" w:eastAsia="Trebuchet MS" w:hAnsi="Trebuchet MS" w:cs="Trebuchet MS"/>
        </w:rPr>
        <w:t>Therefore, societies should only c</w:t>
      </w:r>
      <w:r>
        <w:rPr>
          <w:rFonts w:ascii="Trebuchet MS" w:eastAsia="Trebuchet MS" w:hAnsi="Trebuchet MS" w:cs="Trebuchet MS"/>
        </w:rPr>
        <w:t xml:space="preserve">omplete the Functions </w:t>
      </w:r>
      <w:r w:rsidR="00E90705">
        <w:rPr>
          <w:rFonts w:ascii="Trebuchet MS" w:eastAsia="Trebuchet MS" w:hAnsi="Trebuchet MS" w:cs="Trebuchet MS"/>
        </w:rPr>
        <w:t>applicable</w:t>
      </w:r>
      <w:r>
        <w:rPr>
          <w:rFonts w:ascii="Trebuchet MS" w:eastAsia="Trebuchet MS" w:hAnsi="Trebuchet MS" w:cs="Trebuchet MS"/>
        </w:rPr>
        <w:t xml:space="preserve"> to your society.</w:t>
      </w:r>
    </w:p>
    <w:p w14:paraId="75C6FD82" w14:textId="77777777" w:rsidR="00CF1A70" w:rsidRDefault="00CF1A70">
      <w:pPr>
        <w:widowControl w:val="0"/>
        <w:spacing w:line="240" w:lineRule="auto"/>
        <w:rPr>
          <w:rFonts w:ascii="Trebuchet MS" w:eastAsia="Trebuchet MS" w:hAnsi="Trebuchet MS" w:cs="Trebuchet MS"/>
        </w:rPr>
      </w:pPr>
    </w:p>
    <w:p w14:paraId="6DF8519F" w14:textId="180CCB0B" w:rsidR="00CF1A70" w:rsidRDefault="00000000">
      <w:pPr>
        <w:widowControl w:val="0"/>
        <w:spacing w:line="240" w:lineRule="auto"/>
        <w:rPr>
          <w:rFonts w:ascii="Trebuchet MS" w:eastAsia="Trebuchet MS" w:hAnsi="Trebuchet MS" w:cs="Trebuchet MS"/>
          <w:b/>
          <w:color w:val="E47172"/>
        </w:rPr>
      </w:pPr>
      <w:r>
        <w:rPr>
          <w:rFonts w:ascii="Trebuchet MS" w:eastAsia="Trebuchet MS" w:hAnsi="Trebuchet MS" w:cs="Trebuchet MS"/>
          <w:b/>
          <w:color w:val="E47172"/>
        </w:rPr>
        <w:t xml:space="preserve">Table </w:t>
      </w:r>
      <w:r w:rsidR="00E90705">
        <w:rPr>
          <w:rFonts w:ascii="Trebuchet MS" w:eastAsia="Trebuchet MS" w:hAnsi="Trebuchet MS" w:cs="Trebuchet MS"/>
          <w:b/>
          <w:color w:val="E47172"/>
        </w:rPr>
        <w:t>2</w:t>
      </w:r>
      <w:r>
        <w:rPr>
          <w:rFonts w:ascii="Trebuchet MS" w:eastAsia="Trebuchet MS" w:hAnsi="Trebuchet MS" w:cs="Trebuchet MS"/>
          <w:b/>
          <w:color w:val="E47172"/>
        </w:rPr>
        <w:t>: 12 Functions Titles &amp; Descriptions</w:t>
      </w:r>
    </w:p>
    <w:tbl>
      <w:tblPr>
        <w:tblStyle w:val="af"/>
        <w:tblW w:w="9360" w:type="dxa"/>
        <w:tblBorders>
          <w:top w:val="nil"/>
          <w:left w:val="nil"/>
          <w:bottom w:val="nil"/>
          <w:right w:val="nil"/>
          <w:insideH w:val="nil"/>
          <w:insideV w:val="nil"/>
        </w:tblBorders>
        <w:tblLayout w:type="fixed"/>
        <w:tblLook w:val="0600" w:firstRow="0" w:lastRow="0" w:firstColumn="0" w:lastColumn="0" w:noHBand="1" w:noVBand="1"/>
      </w:tblPr>
      <w:tblGrid>
        <w:gridCol w:w="777"/>
        <w:gridCol w:w="2743"/>
        <w:gridCol w:w="5840"/>
      </w:tblGrid>
      <w:tr w:rsidR="00CF1A70" w14:paraId="5BD9CEC6" w14:textId="77777777">
        <w:trPr>
          <w:trHeight w:val="405"/>
        </w:trPr>
        <w:tc>
          <w:tcPr>
            <w:tcW w:w="777" w:type="dxa"/>
            <w:tcBorders>
              <w:top w:val="single" w:sz="6" w:space="0" w:color="000000"/>
              <w:left w:val="single" w:sz="6" w:space="0" w:color="000000"/>
              <w:bottom w:val="single" w:sz="6" w:space="0" w:color="000000"/>
              <w:right w:val="single" w:sz="6" w:space="0" w:color="000000"/>
            </w:tcBorders>
            <w:shd w:val="clear" w:color="auto" w:fill="458CB5"/>
            <w:tcMar>
              <w:top w:w="0" w:type="dxa"/>
              <w:left w:w="40" w:type="dxa"/>
              <w:bottom w:w="0" w:type="dxa"/>
              <w:right w:w="40" w:type="dxa"/>
            </w:tcMar>
            <w:vAlign w:val="center"/>
          </w:tcPr>
          <w:p w14:paraId="6A602217" w14:textId="77777777" w:rsidR="00CF1A70" w:rsidRDefault="00000000">
            <w:pPr>
              <w:widowControl w:val="0"/>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Part</w:t>
            </w:r>
          </w:p>
        </w:tc>
        <w:tc>
          <w:tcPr>
            <w:tcW w:w="2743" w:type="dxa"/>
            <w:tcBorders>
              <w:top w:val="single" w:sz="6" w:space="0" w:color="000000"/>
              <w:left w:val="single" w:sz="6" w:space="0" w:color="CCCCCC"/>
              <w:bottom w:val="single" w:sz="6" w:space="0" w:color="000000"/>
              <w:right w:val="single" w:sz="6" w:space="0" w:color="000000"/>
            </w:tcBorders>
            <w:shd w:val="clear" w:color="auto" w:fill="458CB5"/>
            <w:tcMar>
              <w:top w:w="0" w:type="dxa"/>
              <w:left w:w="40" w:type="dxa"/>
              <w:bottom w:w="0" w:type="dxa"/>
              <w:right w:w="40" w:type="dxa"/>
            </w:tcMar>
            <w:vAlign w:val="center"/>
          </w:tcPr>
          <w:p w14:paraId="0508CAC3" w14:textId="77777777" w:rsidR="00CF1A70" w:rsidRDefault="00000000">
            <w:pPr>
              <w:widowControl w:val="0"/>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Title</w:t>
            </w:r>
          </w:p>
        </w:tc>
        <w:tc>
          <w:tcPr>
            <w:tcW w:w="5840" w:type="dxa"/>
            <w:tcBorders>
              <w:top w:val="single" w:sz="6" w:space="0" w:color="000000"/>
              <w:left w:val="single" w:sz="6" w:space="0" w:color="CCCCCC"/>
              <w:bottom w:val="single" w:sz="6" w:space="0" w:color="000000"/>
              <w:right w:val="single" w:sz="6" w:space="0" w:color="000000"/>
            </w:tcBorders>
            <w:shd w:val="clear" w:color="auto" w:fill="458CB5"/>
            <w:tcMar>
              <w:top w:w="0" w:type="dxa"/>
              <w:left w:w="40" w:type="dxa"/>
              <w:bottom w:w="0" w:type="dxa"/>
              <w:right w:w="40" w:type="dxa"/>
            </w:tcMar>
            <w:vAlign w:val="center"/>
          </w:tcPr>
          <w:p w14:paraId="3D575EBA" w14:textId="77777777" w:rsidR="00CF1A70" w:rsidRDefault="00000000">
            <w:pPr>
              <w:widowControl w:val="0"/>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Description</w:t>
            </w:r>
          </w:p>
        </w:tc>
      </w:tr>
      <w:tr w:rsidR="00CF1A70" w14:paraId="003C2E82" w14:textId="77777777" w:rsidTr="00E90705">
        <w:trPr>
          <w:trHeight w:val="864"/>
        </w:trPr>
        <w:tc>
          <w:tcPr>
            <w:tcW w:w="7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DDE6D87" w14:textId="77777777" w:rsidR="00CF1A70" w:rsidRDefault="00000000" w:rsidP="00E90705">
            <w:pPr>
              <w:widowControl w:val="0"/>
              <w:rPr>
                <w:rFonts w:ascii="Trebuchet MS" w:eastAsia="Trebuchet MS" w:hAnsi="Trebuchet MS" w:cs="Trebuchet MS"/>
                <w:sz w:val="20"/>
                <w:szCs w:val="20"/>
              </w:rPr>
            </w:pPr>
            <w:r>
              <w:rPr>
                <w:rFonts w:ascii="Trebuchet MS" w:eastAsia="Trebuchet MS" w:hAnsi="Trebuchet MS" w:cs="Trebuchet MS"/>
                <w:sz w:val="20"/>
                <w:szCs w:val="20"/>
              </w:rPr>
              <w:t>1.1</w:t>
            </w:r>
          </w:p>
        </w:tc>
        <w:tc>
          <w:tcPr>
            <w:tcW w:w="274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1CA796" w14:textId="77777777" w:rsidR="00CF1A70" w:rsidRDefault="00000000" w:rsidP="00E90705">
            <w:pPr>
              <w:widowControl w:val="0"/>
              <w:rPr>
                <w:rFonts w:ascii="Trebuchet MS" w:eastAsia="Trebuchet MS" w:hAnsi="Trebuchet MS" w:cs="Trebuchet MS"/>
                <w:sz w:val="20"/>
                <w:szCs w:val="20"/>
              </w:rPr>
            </w:pPr>
            <w:r>
              <w:rPr>
                <w:rFonts w:ascii="Trebuchet MS" w:eastAsia="Trebuchet MS" w:hAnsi="Trebuchet MS" w:cs="Trebuchet MS"/>
                <w:sz w:val="20"/>
                <w:szCs w:val="20"/>
              </w:rPr>
              <w:t>Governance &amp; Leadership</w:t>
            </w:r>
          </w:p>
        </w:tc>
        <w:tc>
          <w:tcPr>
            <w:tcW w:w="58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5613A4" w14:textId="77777777" w:rsidR="00CF1A70" w:rsidRDefault="00000000" w:rsidP="00E90705">
            <w:pPr>
              <w:widowControl w:val="0"/>
              <w:rPr>
                <w:rFonts w:ascii="Trebuchet MS" w:eastAsia="Trebuchet MS" w:hAnsi="Trebuchet MS" w:cs="Trebuchet MS"/>
                <w:sz w:val="20"/>
                <w:szCs w:val="20"/>
              </w:rPr>
            </w:pPr>
            <w:r>
              <w:rPr>
                <w:rFonts w:ascii="Trebuchet MS" w:eastAsia="Trebuchet MS" w:hAnsi="Trebuchet MS" w:cs="Trebuchet MS"/>
                <w:sz w:val="20"/>
                <w:szCs w:val="20"/>
              </w:rPr>
              <w:t>Explores how DEI is integrated into the ethos of the society's leadership, how the society is governed, and how major decisions are made about its goals and activities.</w:t>
            </w:r>
          </w:p>
        </w:tc>
      </w:tr>
      <w:tr w:rsidR="00CF1A70" w14:paraId="4AAA7D83" w14:textId="77777777" w:rsidTr="00E90705">
        <w:trPr>
          <w:trHeight w:val="648"/>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D0DFFC"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1.2</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D8737"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Membership</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9017B"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Examines the design and delivery of the society’s membership activities, as well as the experience of its members.</w:t>
            </w:r>
          </w:p>
        </w:tc>
      </w:tr>
      <w:tr w:rsidR="00CF1A70" w14:paraId="6E7D1C0D" w14:textId="77777777" w:rsidTr="00E90705">
        <w:trPr>
          <w:trHeight w:val="648"/>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9DDC6A"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1.3</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D8F79"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Meetings, Conferences &amp; Events</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15DAF0"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Identifies who participates, how, and what they experience during society meetings, conferences, and events.</w:t>
            </w:r>
          </w:p>
        </w:tc>
      </w:tr>
      <w:tr w:rsidR="00CF1A70" w14:paraId="44674FC0" w14:textId="77777777">
        <w:trPr>
          <w:trHeight w:val="870"/>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AA0A18"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1.4</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21FCD"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Professional Development</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9AB039"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Focuses on professional development opportunities, including “soft” skills in leadership and management, networking, and technical certifications/ licensure.</w:t>
            </w:r>
          </w:p>
        </w:tc>
      </w:tr>
      <w:tr w:rsidR="00CF1A70" w14:paraId="5AFED161" w14:textId="77777777" w:rsidTr="00E90705">
        <w:trPr>
          <w:trHeight w:val="648"/>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6B58CF"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1.5</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AD1CC"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Chapters &amp; Affiliates</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8F355B"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Examines the support, development, and activities available for members in chapters.</w:t>
            </w:r>
          </w:p>
        </w:tc>
      </w:tr>
      <w:tr w:rsidR="00CF1A70" w14:paraId="63D27D47" w14:textId="77777777" w:rsidTr="00E90705">
        <w:trPr>
          <w:trHeight w:val="864"/>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B35099"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1.6</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80009"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Awards &amp; Recognition</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615E3"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Reflects on the established application and selection policies and procedures by which people apply to, or are nominated for, awards and recognition.</w:t>
            </w:r>
          </w:p>
        </w:tc>
      </w:tr>
      <w:tr w:rsidR="00CF1A70" w14:paraId="7E2FE87C" w14:textId="77777777" w:rsidTr="00E90705">
        <w:trPr>
          <w:trHeight w:val="648"/>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1D0881"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1.7</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BEC11"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Marketing &amp; Communication</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C32A5"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Considers how the society communicates with its members and stakeholders and the content that is communicated/marketed.</w:t>
            </w:r>
          </w:p>
        </w:tc>
      </w:tr>
      <w:tr w:rsidR="00CF1A70" w14:paraId="6B5BF966" w14:textId="77777777" w:rsidTr="00E90705">
        <w:trPr>
          <w:trHeight w:val="864"/>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F6E9B1"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1.8</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FDC88"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Community Outreach &amp; Engagement</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C0DD9"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Explores how the society promotes and engages the wider community, public, and other stakeholders in the society’s sphere of influence.</w:t>
            </w:r>
          </w:p>
        </w:tc>
      </w:tr>
      <w:tr w:rsidR="00CF1A70" w14:paraId="2642C8D4" w14:textId="77777777" w:rsidTr="00E90705">
        <w:trPr>
          <w:trHeight w:val="576"/>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7BA767"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1.9</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2033F"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Employment</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33FC9"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Examines how employees are recruited, managed, and promoted in the society.</w:t>
            </w:r>
          </w:p>
        </w:tc>
      </w:tr>
      <w:tr w:rsidR="00CF1A70" w14:paraId="394C8174" w14:textId="77777777" w:rsidTr="00E90705">
        <w:trPr>
          <w:trHeight w:val="648"/>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1F3971"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1.10</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EB8862"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Public Policy &amp; Advocacy</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DBD379"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Focuses on how the society promotes and protects the interests of the discipline and its members.</w:t>
            </w:r>
          </w:p>
        </w:tc>
      </w:tr>
      <w:tr w:rsidR="00CF1A70" w14:paraId="174EEC0B" w14:textId="77777777" w:rsidTr="00E90705">
        <w:trPr>
          <w:trHeight w:val="576"/>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0F1755"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1.11</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EE9B4"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Publishing</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85F5A"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Explores how the society manages its publishing processes and produces official publications and journals.</w:t>
            </w:r>
          </w:p>
        </w:tc>
      </w:tr>
      <w:tr w:rsidR="00CF1A70" w14:paraId="1409D2B1" w14:textId="77777777" w:rsidTr="00E90705">
        <w:trPr>
          <w:trHeight w:val="648"/>
        </w:trPr>
        <w:tc>
          <w:tcPr>
            <w:tcW w:w="7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C22E7F"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1.12</w:t>
            </w:r>
          </w:p>
        </w:tc>
        <w:tc>
          <w:tcPr>
            <w:tcW w:w="27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EA96F"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Partners, Sponsors &amp; Vendors</w:t>
            </w:r>
          </w:p>
        </w:tc>
        <w:tc>
          <w:tcPr>
            <w:tcW w:w="58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6E55C" w14:textId="77777777" w:rsidR="00CF1A70" w:rsidRDefault="00000000">
            <w:pPr>
              <w:widowControl w:val="0"/>
              <w:rPr>
                <w:rFonts w:ascii="Trebuchet MS" w:eastAsia="Trebuchet MS" w:hAnsi="Trebuchet MS" w:cs="Trebuchet MS"/>
                <w:sz w:val="20"/>
                <w:szCs w:val="20"/>
              </w:rPr>
            </w:pPr>
            <w:r>
              <w:rPr>
                <w:rFonts w:ascii="Trebuchet MS" w:eastAsia="Trebuchet MS" w:hAnsi="Trebuchet MS" w:cs="Trebuchet MS"/>
                <w:sz w:val="20"/>
                <w:szCs w:val="20"/>
              </w:rPr>
              <w:t>Considers how the society selects and works with partners, sponsors, and vendors.</w:t>
            </w:r>
          </w:p>
        </w:tc>
      </w:tr>
    </w:tbl>
    <w:p w14:paraId="7D34E9F1" w14:textId="77777777" w:rsidR="00E90705" w:rsidRDefault="00E90705">
      <w:pPr>
        <w:pStyle w:val="Heading2"/>
        <w:spacing w:before="0"/>
      </w:pPr>
      <w:bookmarkStart w:id="14" w:name="_heading=h.exqr99k41wmv" w:colFirst="0" w:colLast="0"/>
      <w:bookmarkEnd w:id="14"/>
    </w:p>
    <w:p w14:paraId="7477FCC6" w14:textId="75EF6CFC" w:rsidR="00CF1A70" w:rsidRDefault="00000000">
      <w:pPr>
        <w:pStyle w:val="Heading2"/>
        <w:spacing w:before="0"/>
      </w:pPr>
      <w:bookmarkStart w:id="15" w:name="_Toc136377562"/>
      <w:r>
        <w:t>Sections</w:t>
      </w:r>
      <w:bookmarkEnd w:id="15"/>
    </w:p>
    <w:p w14:paraId="3A2924A7" w14:textId="38EB721F" w:rsidR="00CF1A70" w:rsidRDefault="00000000">
      <w:pPr>
        <w:widowControl w:val="0"/>
        <w:spacing w:line="240" w:lineRule="auto"/>
        <w:rPr>
          <w:rFonts w:ascii="Trebuchet MS" w:eastAsia="Trebuchet MS" w:hAnsi="Trebuchet MS" w:cs="Trebuchet MS"/>
        </w:rPr>
      </w:pPr>
      <w:r>
        <w:rPr>
          <w:rFonts w:ascii="Trebuchet MS" w:eastAsia="Trebuchet MS" w:hAnsi="Trebuchet MS" w:cs="Trebuchet MS"/>
        </w:rPr>
        <w:t>Within each of the 12 Functions, statements are organized into three sections</w:t>
      </w:r>
      <w:r w:rsidR="00E90705">
        <w:rPr>
          <w:rFonts w:ascii="Trebuchet MS" w:eastAsia="Trebuchet MS" w:hAnsi="Trebuchet MS" w:cs="Trebuchet MS"/>
        </w:rPr>
        <w:t xml:space="preserve">. </w:t>
      </w:r>
      <w:r>
        <w:rPr>
          <w:rFonts w:ascii="Trebuchet MS" w:eastAsia="Trebuchet MS" w:hAnsi="Trebuchet MS" w:cs="Trebuchet MS"/>
        </w:rPr>
        <w:t xml:space="preserve">These sections are used to organize </w:t>
      </w:r>
      <w:r w:rsidR="00E90705">
        <w:rPr>
          <w:rFonts w:ascii="Trebuchet MS" w:eastAsia="Trebuchet MS" w:hAnsi="Trebuchet MS" w:cs="Trebuchet MS"/>
        </w:rPr>
        <w:t>reporting and</w:t>
      </w:r>
      <w:r>
        <w:rPr>
          <w:rFonts w:ascii="Trebuchet MS" w:eastAsia="Trebuchet MS" w:hAnsi="Trebuchet MS" w:cs="Trebuchet MS"/>
        </w:rPr>
        <w:t xml:space="preserve"> are valuable for planning and prioritizing actions.</w:t>
      </w:r>
    </w:p>
    <w:p w14:paraId="576FE3B9" w14:textId="77777777" w:rsidR="00CF1A70" w:rsidRDefault="00CF1A70">
      <w:pPr>
        <w:widowControl w:val="0"/>
        <w:spacing w:line="240" w:lineRule="auto"/>
        <w:rPr>
          <w:rFonts w:ascii="Trebuchet MS" w:eastAsia="Trebuchet MS" w:hAnsi="Trebuchet MS" w:cs="Trebuchet MS"/>
        </w:rPr>
      </w:pPr>
    </w:p>
    <w:p w14:paraId="7A800DDD" w14:textId="463CB08B" w:rsidR="00CF1A70" w:rsidRDefault="00000000">
      <w:pPr>
        <w:widowControl w:val="0"/>
        <w:spacing w:line="240" w:lineRule="auto"/>
        <w:rPr>
          <w:rFonts w:ascii="Trebuchet MS" w:eastAsia="Trebuchet MS" w:hAnsi="Trebuchet MS" w:cs="Trebuchet MS"/>
          <w:b/>
          <w:color w:val="E47172"/>
        </w:rPr>
      </w:pPr>
      <w:r>
        <w:rPr>
          <w:rFonts w:ascii="Trebuchet MS" w:eastAsia="Trebuchet MS" w:hAnsi="Trebuchet MS" w:cs="Trebuchet MS"/>
          <w:b/>
          <w:color w:val="E47172"/>
        </w:rPr>
        <w:t xml:space="preserve">Table </w:t>
      </w:r>
      <w:r w:rsidR="00E90705">
        <w:rPr>
          <w:rFonts w:ascii="Trebuchet MS" w:eastAsia="Trebuchet MS" w:hAnsi="Trebuchet MS" w:cs="Trebuchet MS"/>
          <w:b/>
          <w:color w:val="E47172"/>
        </w:rPr>
        <w:t>3</w:t>
      </w:r>
      <w:r>
        <w:rPr>
          <w:rFonts w:ascii="Trebuchet MS" w:eastAsia="Trebuchet MS" w:hAnsi="Trebuchet MS" w:cs="Trebuchet MS"/>
          <w:b/>
          <w:color w:val="E47172"/>
        </w:rPr>
        <w:t>: Sections Titles and Descriptions</w:t>
      </w:r>
    </w:p>
    <w:tbl>
      <w:tblPr>
        <w:tblStyle w:val="af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180"/>
        <w:gridCol w:w="5190"/>
      </w:tblGrid>
      <w:tr w:rsidR="00CF1A70" w14:paraId="4EB8A834" w14:textId="77777777">
        <w:tc>
          <w:tcPr>
            <w:tcW w:w="975" w:type="dxa"/>
            <w:shd w:val="clear" w:color="auto" w:fill="458CB5"/>
            <w:tcMar>
              <w:top w:w="100" w:type="dxa"/>
              <w:left w:w="100" w:type="dxa"/>
              <w:bottom w:w="100" w:type="dxa"/>
              <w:right w:w="100" w:type="dxa"/>
            </w:tcMar>
          </w:tcPr>
          <w:p w14:paraId="1DA0D970" w14:textId="77777777" w:rsidR="00CF1A70" w:rsidRDefault="00000000">
            <w:pPr>
              <w:widowControl w:val="0"/>
              <w:pBdr>
                <w:top w:val="nil"/>
                <w:left w:val="nil"/>
                <w:bottom w:val="nil"/>
                <w:right w:val="nil"/>
                <w:between w:val="nil"/>
              </w:pBdr>
              <w:rPr>
                <w:rFonts w:ascii="Trebuchet MS" w:eastAsia="Trebuchet MS" w:hAnsi="Trebuchet MS" w:cs="Trebuchet MS"/>
                <w:b/>
                <w:color w:val="FFFFFF"/>
                <w:sz w:val="20"/>
                <w:szCs w:val="20"/>
              </w:rPr>
            </w:pPr>
            <w:r>
              <w:rPr>
                <w:rFonts w:ascii="Trebuchet MS" w:eastAsia="Trebuchet MS" w:hAnsi="Trebuchet MS" w:cs="Trebuchet MS"/>
                <w:b/>
                <w:color w:val="FFFFFF"/>
                <w:sz w:val="20"/>
                <w:szCs w:val="20"/>
              </w:rPr>
              <w:t>Section</w:t>
            </w:r>
          </w:p>
        </w:tc>
        <w:tc>
          <w:tcPr>
            <w:tcW w:w="3180" w:type="dxa"/>
            <w:shd w:val="clear" w:color="auto" w:fill="458CB5"/>
            <w:tcMar>
              <w:top w:w="100" w:type="dxa"/>
              <w:left w:w="100" w:type="dxa"/>
              <w:bottom w:w="100" w:type="dxa"/>
              <w:right w:w="100" w:type="dxa"/>
            </w:tcMar>
          </w:tcPr>
          <w:p w14:paraId="3EC264CB" w14:textId="77777777" w:rsidR="00CF1A70" w:rsidRDefault="00000000">
            <w:pPr>
              <w:widowControl w:val="0"/>
              <w:pBdr>
                <w:top w:val="nil"/>
                <w:left w:val="nil"/>
                <w:bottom w:val="nil"/>
                <w:right w:val="nil"/>
                <w:between w:val="nil"/>
              </w:pBdr>
              <w:rPr>
                <w:rFonts w:ascii="Trebuchet MS" w:eastAsia="Trebuchet MS" w:hAnsi="Trebuchet MS" w:cs="Trebuchet MS"/>
                <w:b/>
                <w:color w:val="FFFFFF"/>
                <w:sz w:val="20"/>
                <w:szCs w:val="20"/>
              </w:rPr>
            </w:pPr>
            <w:r>
              <w:rPr>
                <w:rFonts w:ascii="Trebuchet MS" w:eastAsia="Trebuchet MS" w:hAnsi="Trebuchet MS" w:cs="Trebuchet MS"/>
                <w:b/>
                <w:color w:val="FFFFFF"/>
                <w:sz w:val="20"/>
                <w:szCs w:val="20"/>
              </w:rPr>
              <w:t>Title</w:t>
            </w:r>
          </w:p>
        </w:tc>
        <w:tc>
          <w:tcPr>
            <w:tcW w:w="5190" w:type="dxa"/>
            <w:shd w:val="clear" w:color="auto" w:fill="458CB5"/>
            <w:tcMar>
              <w:top w:w="100" w:type="dxa"/>
              <w:left w:w="100" w:type="dxa"/>
              <w:bottom w:w="100" w:type="dxa"/>
              <w:right w:w="100" w:type="dxa"/>
            </w:tcMar>
          </w:tcPr>
          <w:p w14:paraId="42A1A80C" w14:textId="77777777" w:rsidR="00CF1A70" w:rsidRDefault="00000000">
            <w:pPr>
              <w:widowControl w:val="0"/>
              <w:pBdr>
                <w:top w:val="nil"/>
                <w:left w:val="nil"/>
                <w:bottom w:val="nil"/>
                <w:right w:val="nil"/>
                <w:between w:val="nil"/>
              </w:pBdr>
              <w:rPr>
                <w:rFonts w:ascii="Trebuchet MS" w:eastAsia="Trebuchet MS" w:hAnsi="Trebuchet MS" w:cs="Trebuchet MS"/>
                <w:b/>
                <w:color w:val="FFFFFF"/>
                <w:sz w:val="20"/>
                <w:szCs w:val="20"/>
              </w:rPr>
            </w:pPr>
            <w:r>
              <w:rPr>
                <w:rFonts w:ascii="Trebuchet MS" w:eastAsia="Trebuchet MS" w:hAnsi="Trebuchet MS" w:cs="Trebuchet MS"/>
                <w:b/>
                <w:color w:val="FFFFFF"/>
                <w:sz w:val="20"/>
                <w:szCs w:val="20"/>
              </w:rPr>
              <w:t>Description</w:t>
            </w:r>
          </w:p>
        </w:tc>
      </w:tr>
      <w:tr w:rsidR="00CF1A70" w14:paraId="17F7C5B5" w14:textId="77777777">
        <w:tc>
          <w:tcPr>
            <w:tcW w:w="975" w:type="dxa"/>
            <w:shd w:val="clear" w:color="auto" w:fill="auto"/>
            <w:tcMar>
              <w:top w:w="100" w:type="dxa"/>
              <w:left w:w="100" w:type="dxa"/>
              <w:bottom w:w="100" w:type="dxa"/>
              <w:right w:w="100" w:type="dxa"/>
            </w:tcMar>
          </w:tcPr>
          <w:p w14:paraId="1D19B68C" w14:textId="77777777" w:rsidR="00CF1A70" w:rsidRDefault="00CF1A70">
            <w:pPr>
              <w:widowControl w:val="0"/>
              <w:pBdr>
                <w:top w:val="nil"/>
                <w:left w:val="nil"/>
                <w:bottom w:val="nil"/>
                <w:right w:val="nil"/>
                <w:between w:val="nil"/>
              </w:pBdr>
              <w:jc w:val="center"/>
              <w:rPr>
                <w:rFonts w:ascii="Trebuchet MS" w:eastAsia="Trebuchet MS" w:hAnsi="Trebuchet MS" w:cs="Trebuchet MS"/>
                <w:sz w:val="20"/>
                <w:szCs w:val="20"/>
              </w:rPr>
            </w:pPr>
          </w:p>
          <w:p w14:paraId="7E7CE2A9" w14:textId="77777777" w:rsidR="00CF1A70" w:rsidRDefault="00000000">
            <w:pPr>
              <w:widowControl w:val="0"/>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1</w:t>
            </w:r>
          </w:p>
        </w:tc>
        <w:tc>
          <w:tcPr>
            <w:tcW w:w="3180" w:type="dxa"/>
            <w:shd w:val="clear" w:color="auto" w:fill="auto"/>
            <w:tcMar>
              <w:top w:w="100" w:type="dxa"/>
              <w:left w:w="100" w:type="dxa"/>
              <w:bottom w:w="100" w:type="dxa"/>
              <w:right w:w="100" w:type="dxa"/>
            </w:tcMar>
            <w:vAlign w:val="center"/>
          </w:tcPr>
          <w:p w14:paraId="18106A61" w14:textId="77777777" w:rsidR="00CF1A70" w:rsidRDefault="00000000">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Management &amp; Administration</w:t>
            </w:r>
          </w:p>
        </w:tc>
        <w:tc>
          <w:tcPr>
            <w:tcW w:w="5190" w:type="dxa"/>
            <w:shd w:val="clear" w:color="auto" w:fill="auto"/>
            <w:tcMar>
              <w:top w:w="100" w:type="dxa"/>
              <w:left w:w="100" w:type="dxa"/>
              <w:bottom w:w="100" w:type="dxa"/>
              <w:right w:w="100" w:type="dxa"/>
            </w:tcMar>
          </w:tcPr>
          <w:p w14:paraId="48CDBDD1" w14:textId="77777777" w:rsidR="00CF1A70" w:rsidRDefault="00000000">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The composition and preparation of leaders, and governance strategies employed by leaders, in each function of the society as related to DEI.</w:t>
            </w:r>
          </w:p>
        </w:tc>
      </w:tr>
      <w:tr w:rsidR="00CF1A70" w14:paraId="16F95644" w14:textId="77777777">
        <w:tc>
          <w:tcPr>
            <w:tcW w:w="975" w:type="dxa"/>
            <w:shd w:val="clear" w:color="auto" w:fill="auto"/>
            <w:tcMar>
              <w:top w:w="100" w:type="dxa"/>
              <w:left w:w="100" w:type="dxa"/>
              <w:bottom w:w="100" w:type="dxa"/>
              <w:right w:w="100" w:type="dxa"/>
            </w:tcMar>
          </w:tcPr>
          <w:p w14:paraId="17686EDF" w14:textId="77777777" w:rsidR="00CF1A70" w:rsidRDefault="00CF1A70">
            <w:pPr>
              <w:widowControl w:val="0"/>
              <w:pBdr>
                <w:top w:val="nil"/>
                <w:left w:val="nil"/>
                <w:bottom w:val="nil"/>
                <w:right w:val="nil"/>
                <w:between w:val="nil"/>
              </w:pBdr>
              <w:jc w:val="center"/>
              <w:rPr>
                <w:rFonts w:ascii="Trebuchet MS" w:eastAsia="Trebuchet MS" w:hAnsi="Trebuchet MS" w:cs="Trebuchet MS"/>
                <w:sz w:val="20"/>
                <w:szCs w:val="20"/>
              </w:rPr>
            </w:pPr>
          </w:p>
          <w:p w14:paraId="1C722ABE" w14:textId="77777777" w:rsidR="00CF1A70" w:rsidRDefault="00000000">
            <w:pPr>
              <w:widowControl w:val="0"/>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2</w:t>
            </w:r>
          </w:p>
        </w:tc>
        <w:tc>
          <w:tcPr>
            <w:tcW w:w="3180" w:type="dxa"/>
            <w:shd w:val="clear" w:color="auto" w:fill="auto"/>
            <w:tcMar>
              <w:top w:w="100" w:type="dxa"/>
              <w:left w:w="100" w:type="dxa"/>
              <w:bottom w:w="100" w:type="dxa"/>
              <w:right w:w="100" w:type="dxa"/>
            </w:tcMar>
            <w:vAlign w:val="center"/>
          </w:tcPr>
          <w:p w14:paraId="62DE8AAC" w14:textId="77777777" w:rsidR="00CF1A70" w:rsidRDefault="00000000">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Policies, Procedures, &amp; Practices</w:t>
            </w:r>
          </w:p>
        </w:tc>
        <w:tc>
          <w:tcPr>
            <w:tcW w:w="5190" w:type="dxa"/>
            <w:shd w:val="clear" w:color="auto" w:fill="auto"/>
            <w:tcMar>
              <w:top w:w="100" w:type="dxa"/>
              <w:left w:w="100" w:type="dxa"/>
              <w:bottom w:w="100" w:type="dxa"/>
              <w:right w:w="100" w:type="dxa"/>
            </w:tcMar>
          </w:tcPr>
          <w:p w14:paraId="0E7AC58C" w14:textId="77777777" w:rsidR="00CF1A70" w:rsidRDefault="00000000">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The day-to-day operations and enforcement of the policies, procedures, and practices in each function of the society as related to DEI.</w:t>
            </w:r>
          </w:p>
        </w:tc>
      </w:tr>
      <w:tr w:rsidR="00CF1A70" w14:paraId="3C50ECB1" w14:textId="77777777">
        <w:tc>
          <w:tcPr>
            <w:tcW w:w="975" w:type="dxa"/>
            <w:shd w:val="clear" w:color="auto" w:fill="auto"/>
            <w:tcMar>
              <w:top w:w="100" w:type="dxa"/>
              <w:left w:w="100" w:type="dxa"/>
              <w:bottom w:w="100" w:type="dxa"/>
              <w:right w:w="100" w:type="dxa"/>
            </w:tcMar>
          </w:tcPr>
          <w:p w14:paraId="766F3056" w14:textId="77777777" w:rsidR="00CF1A70" w:rsidRDefault="00000000">
            <w:pPr>
              <w:widowControl w:val="0"/>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3</w:t>
            </w:r>
          </w:p>
        </w:tc>
        <w:tc>
          <w:tcPr>
            <w:tcW w:w="3180" w:type="dxa"/>
            <w:shd w:val="clear" w:color="auto" w:fill="auto"/>
            <w:tcMar>
              <w:top w:w="100" w:type="dxa"/>
              <w:left w:w="100" w:type="dxa"/>
              <w:bottom w:w="100" w:type="dxa"/>
              <w:right w:w="100" w:type="dxa"/>
            </w:tcMar>
            <w:vAlign w:val="center"/>
          </w:tcPr>
          <w:p w14:paraId="229E57F1" w14:textId="77777777" w:rsidR="00CF1A70" w:rsidRDefault="00000000">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Insights &amp; Evaluation   </w:t>
            </w:r>
          </w:p>
        </w:tc>
        <w:tc>
          <w:tcPr>
            <w:tcW w:w="5190" w:type="dxa"/>
            <w:shd w:val="clear" w:color="auto" w:fill="auto"/>
            <w:tcMar>
              <w:top w:w="100" w:type="dxa"/>
              <w:left w:w="100" w:type="dxa"/>
              <w:bottom w:w="100" w:type="dxa"/>
              <w:right w:w="100" w:type="dxa"/>
            </w:tcMar>
          </w:tcPr>
          <w:p w14:paraId="2FA08667" w14:textId="77777777" w:rsidR="00CF1A70" w:rsidRDefault="00000000">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The gathering and use of data within each function of the society as related to DEI.</w:t>
            </w:r>
          </w:p>
        </w:tc>
      </w:tr>
    </w:tbl>
    <w:p w14:paraId="079522E3" w14:textId="77777777" w:rsidR="00CF1A70" w:rsidRDefault="00CF1A70">
      <w:pPr>
        <w:widowControl w:val="0"/>
        <w:spacing w:line="240" w:lineRule="auto"/>
        <w:rPr>
          <w:rFonts w:ascii="Trebuchet MS" w:eastAsia="Trebuchet MS" w:hAnsi="Trebuchet MS" w:cs="Trebuchet MS"/>
        </w:rPr>
      </w:pPr>
    </w:p>
    <w:p w14:paraId="7F68171B" w14:textId="77777777" w:rsidR="00CF1A70" w:rsidRDefault="00000000">
      <w:pPr>
        <w:pStyle w:val="Heading2"/>
        <w:widowControl w:val="0"/>
        <w:spacing w:before="0"/>
      </w:pPr>
      <w:bookmarkStart w:id="16" w:name="_Toc136377563"/>
      <w:r>
        <w:t>Likert Scale Assessment</w:t>
      </w:r>
      <w:bookmarkEnd w:id="16"/>
    </w:p>
    <w:p w14:paraId="574B734C" w14:textId="77777777" w:rsidR="00CF1A70" w:rsidRDefault="00000000">
      <w:pPr>
        <w:widowControl w:val="0"/>
        <w:spacing w:line="240" w:lineRule="auto"/>
        <w:rPr>
          <w:rFonts w:ascii="Trebuchet MS" w:eastAsia="Trebuchet MS" w:hAnsi="Trebuchet MS" w:cs="Trebuchet MS"/>
        </w:rPr>
      </w:pPr>
      <w:r>
        <w:rPr>
          <w:rFonts w:ascii="Trebuchet MS" w:eastAsia="Trebuchet MS" w:hAnsi="Trebuchet MS" w:cs="Trebuchet MS"/>
        </w:rPr>
        <w:t xml:space="preserve">For each statement, you will assess if, and how, the case for DEI change is reflected in the operations of the society.  A 5-point Likert Scale, from 0 = Never to 4 = Always, is used to guide responses (see table below). A “Not Applicable” option is available for statements that do not apply to your society.  </w:t>
      </w:r>
    </w:p>
    <w:p w14:paraId="04931AA2" w14:textId="77777777" w:rsidR="00CF1A70" w:rsidRDefault="00CF1A70">
      <w:pPr>
        <w:widowControl w:val="0"/>
        <w:spacing w:line="240" w:lineRule="auto"/>
        <w:rPr>
          <w:rFonts w:ascii="Trebuchet MS" w:eastAsia="Trebuchet MS" w:hAnsi="Trebuchet MS" w:cs="Trebuchet MS"/>
        </w:rPr>
      </w:pPr>
    </w:p>
    <w:p w14:paraId="1A715B2C" w14:textId="77777777" w:rsidR="00CF1A70" w:rsidRDefault="00000000">
      <w:pPr>
        <w:spacing w:line="240" w:lineRule="auto"/>
        <w:rPr>
          <w:rFonts w:ascii="Trebuchet MS" w:eastAsia="Trebuchet MS" w:hAnsi="Trebuchet MS" w:cs="Trebuchet MS"/>
        </w:rPr>
      </w:pPr>
      <w:r>
        <w:rPr>
          <w:rFonts w:ascii="Trebuchet MS" w:eastAsia="Trebuchet MS" w:hAnsi="Trebuchet MS" w:cs="Trebuchet MS"/>
        </w:rPr>
        <w:t xml:space="preserve">Be sure to keep any source information for your decisions, including your interpretation of any terms (such as “leadership”). Doing this will help you and your colleagues ensure consistency and enable you to keep better track of your progress for the next time you complete the EEST. </w:t>
      </w:r>
    </w:p>
    <w:p w14:paraId="09C361CF" w14:textId="77777777" w:rsidR="00CF1A70" w:rsidRDefault="00CF1A70">
      <w:pPr>
        <w:spacing w:line="240" w:lineRule="auto"/>
        <w:rPr>
          <w:rFonts w:ascii="Trebuchet MS" w:eastAsia="Trebuchet MS" w:hAnsi="Trebuchet MS" w:cs="Trebuchet MS"/>
        </w:rPr>
      </w:pPr>
    </w:p>
    <w:p w14:paraId="278BE5DE" w14:textId="1B469C61" w:rsidR="00CF1A70" w:rsidRDefault="00000000">
      <w:pPr>
        <w:widowControl w:val="0"/>
        <w:spacing w:line="240" w:lineRule="auto"/>
        <w:rPr>
          <w:rFonts w:ascii="Trebuchet MS" w:eastAsia="Trebuchet MS" w:hAnsi="Trebuchet MS" w:cs="Trebuchet MS"/>
          <w:b/>
          <w:color w:val="E47172"/>
        </w:rPr>
      </w:pPr>
      <w:r>
        <w:rPr>
          <w:rFonts w:ascii="Trebuchet MS" w:eastAsia="Trebuchet MS" w:hAnsi="Trebuchet MS" w:cs="Trebuchet MS"/>
          <w:b/>
          <w:color w:val="E47172"/>
        </w:rPr>
        <w:t xml:space="preserve">Table </w:t>
      </w:r>
      <w:r w:rsidR="00E90705">
        <w:rPr>
          <w:rFonts w:ascii="Trebuchet MS" w:eastAsia="Trebuchet MS" w:hAnsi="Trebuchet MS" w:cs="Trebuchet MS"/>
          <w:b/>
          <w:color w:val="E47172"/>
        </w:rPr>
        <w:t>4</w:t>
      </w:r>
      <w:r>
        <w:rPr>
          <w:rFonts w:ascii="Trebuchet MS" w:eastAsia="Trebuchet MS" w:hAnsi="Trebuchet MS" w:cs="Trebuchet MS"/>
          <w:b/>
          <w:color w:val="E47172"/>
        </w:rPr>
        <w:t>: Likert Scale Description</w:t>
      </w:r>
    </w:p>
    <w:tbl>
      <w:tblPr>
        <w:tblStyle w:val="af1"/>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620"/>
        <w:gridCol w:w="1740"/>
      </w:tblGrid>
      <w:tr w:rsidR="00CF1A70" w14:paraId="55891532" w14:textId="77777777">
        <w:tc>
          <w:tcPr>
            <w:tcW w:w="7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CFE3ACF" w14:textId="77777777" w:rsidR="00CF1A70" w:rsidRDefault="00000000">
            <w:pPr>
              <w:widowControl w:val="0"/>
              <w:spacing w:line="276" w:lineRule="auto"/>
              <w:jc w:val="right"/>
              <w:rPr>
                <w:rFonts w:ascii="Trebuchet MS" w:eastAsia="Trebuchet MS" w:hAnsi="Trebuchet MS" w:cs="Trebuchet MS"/>
                <w:b/>
                <w:sz w:val="20"/>
                <w:szCs w:val="20"/>
              </w:rPr>
            </w:pPr>
            <w:r>
              <w:rPr>
                <w:rFonts w:ascii="Trebuchet MS" w:eastAsia="Trebuchet MS" w:hAnsi="Trebuchet MS" w:cs="Trebuchet MS"/>
                <w:b/>
                <w:sz w:val="20"/>
                <w:szCs w:val="20"/>
              </w:rPr>
              <w:t>Description</w:t>
            </w:r>
          </w:p>
        </w:tc>
        <w:tc>
          <w:tcPr>
            <w:tcW w:w="1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22E3C8" w14:textId="77777777" w:rsidR="00CF1A70" w:rsidRDefault="00000000">
            <w:pPr>
              <w:widowControl w:val="0"/>
              <w:spacing w:line="276"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Level</w:t>
            </w:r>
          </w:p>
        </w:tc>
      </w:tr>
      <w:tr w:rsidR="00CF1A70" w14:paraId="4F091CB8" w14:textId="77777777">
        <w:tc>
          <w:tcPr>
            <w:tcW w:w="7620" w:type="dxa"/>
            <w:tcBorders>
              <w:top w:val="single" w:sz="6" w:space="0" w:color="CCCCCC"/>
              <w:left w:val="single" w:sz="6" w:space="0" w:color="000000"/>
              <w:bottom w:val="single" w:sz="6" w:space="0" w:color="000000"/>
              <w:right w:val="single" w:sz="6" w:space="0" w:color="000000"/>
            </w:tcBorders>
            <w:shd w:val="clear" w:color="auto" w:fill="A5A5A5"/>
            <w:tcMar>
              <w:top w:w="0" w:type="dxa"/>
              <w:left w:w="40" w:type="dxa"/>
              <w:bottom w:w="0" w:type="dxa"/>
              <w:right w:w="40" w:type="dxa"/>
            </w:tcMar>
            <w:vAlign w:val="bottom"/>
          </w:tcPr>
          <w:p w14:paraId="06FEF915" w14:textId="2C6F6456" w:rsidR="00CF1A70" w:rsidRDefault="00000000">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sz w:val="20"/>
                <w:szCs w:val="20"/>
              </w:rPr>
              <w:t xml:space="preserve">If your Professional Society does not undertake any activities related to this </w:t>
            </w:r>
            <w:r w:rsidR="00E90705">
              <w:rPr>
                <w:rFonts w:ascii="Trebuchet MS" w:eastAsia="Trebuchet MS" w:hAnsi="Trebuchet MS" w:cs="Trebuchet MS"/>
                <w:sz w:val="20"/>
                <w:szCs w:val="20"/>
              </w:rPr>
              <w:t>Function,</w:t>
            </w:r>
            <w:r>
              <w:rPr>
                <w:rFonts w:ascii="Trebuchet MS" w:eastAsia="Trebuchet MS" w:hAnsi="Trebuchet MS" w:cs="Trebuchet MS"/>
                <w:sz w:val="20"/>
                <w:szCs w:val="20"/>
              </w:rPr>
              <w:t xml:space="preserve"> then please select "Not Applicable".</w:t>
            </w:r>
          </w:p>
        </w:tc>
        <w:tc>
          <w:tcPr>
            <w:tcW w:w="1740" w:type="dxa"/>
            <w:tcBorders>
              <w:top w:val="single" w:sz="6" w:space="0" w:color="CCCCCC"/>
              <w:left w:val="single" w:sz="6" w:space="0" w:color="CCCCCC"/>
              <w:bottom w:val="single" w:sz="6" w:space="0" w:color="000000"/>
              <w:right w:val="single" w:sz="6" w:space="0" w:color="000000"/>
            </w:tcBorders>
            <w:shd w:val="clear" w:color="auto" w:fill="A5A5A5"/>
            <w:tcMar>
              <w:top w:w="0" w:type="dxa"/>
              <w:left w:w="40" w:type="dxa"/>
              <w:bottom w:w="0" w:type="dxa"/>
              <w:right w:w="40" w:type="dxa"/>
            </w:tcMar>
            <w:vAlign w:val="bottom"/>
          </w:tcPr>
          <w:p w14:paraId="7EA65B4A" w14:textId="77777777" w:rsidR="00CF1A70" w:rsidRDefault="00000000">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N/A</w:t>
            </w:r>
          </w:p>
        </w:tc>
      </w:tr>
      <w:tr w:rsidR="00CF1A70" w14:paraId="3387D477" w14:textId="77777777">
        <w:tc>
          <w:tcPr>
            <w:tcW w:w="7620" w:type="dxa"/>
            <w:tcBorders>
              <w:top w:val="single" w:sz="6" w:space="0" w:color="CCCCCC"/>
              <w:left w:val="single" w:sz="6" w:space="0" w:color="000000"/>
              <w:bottom w:val="single" w:sz="6" w:space="0" w:color="000000"/>
              <w:right w:val="single" w:sz="6" w:space="0" w:color="000000"/>
            </w:tcBorders>
            <w:shd w:val="clear" w:color="auto" w:fill="E47172"/>
            <w:tcMar>
              <w:top w:w="0" w:type="dxa"/>
              <w:left w:w="40" w:type="dxa"/>
              <w:bottom w:w="0" w:type="dxa"/>
              <w:right w:w="40" w:type="dxa"/>
            </w:tcMar>
            <w:vAlign w:val="center"/>
          </w:tcPr>
          <w:p w14:paraId="2B9F9BFB" w14:textId="77777777" w:rsidR="00CF1A70" w:rsidRDefault="00000000">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sz w:val="20"/>
                <w:szCs w:val="20"/>
              </w:rPr>
              <w:t>No. DEI action is minimal to nonexistent.</w:t>
            </w:r>
          </w:p>
        </w:tc>
        <w:tc>
          <w:tcPr>
            <w:tcW w:w="1740" w:type="dxa"/>
            <w:tcBorders>
              <w:top w:val="single" w:sz="6" w:space="0" w:color="CCCCCC"/>
              <w:left w:val="single" w:sz="6" w:space="0" w:color="CCCCCC"/>
              <w:bottom w:val="single" w:sz="6" w:space="0" w:color="000000"/>
              <w:right w:val="single" w:sz="6" w:space="0" w:color="000000"/>
            </w:tcBorders>
            <w:shd w:val="clear" w:color="auto" w:fill="E47172"/>
            <w:tcMar>
              <w:top w:w="0" w:type="dxa"/>
              <w:left w:w="40" w:type="dxa"/>
              <w:bottom w:w="0" w:type="dxa"/>
              <w:right w:w="40" w:type="dxa"/>
            </w:tcMar>
            <w:vAlign w:val="bottom"/>
          </w:tcPr>
          <w:p w14:paraId="252FBD8F" w14:textId="77777777" w:rsidR="00CF1A70" w:rsidRDefault="00000000">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0</w:t>
            </w:r>
          </w:p>
        </w:tc>
      </w:tr>
      <w:tr w:rsidR="00CF1A70" w14:paraId="1BC252FA" w14:textId="77777777">
        <w:tc>
          <w:tcPr>
            <w:tcW w:w="7620" w:type="dxa"/>
            <w:tcBorders>
              <w:top w:val="single" w:sz="6" w:space="0" w:color="CCCCCC"/>
              <w:left w:val="single" w:sz="6" w:space="0" w:color="000000"/>
              <w:bottom w:val="single" w:sz="6" w:space="0" w:color="000000"/>
              <w:right w:val="single" w:sz="6" w:space="0" w:color="000000"/>
            </w:tcBorders>
            <w:shd w:val="clear" w:color="auto" w:fill="ED7D31"/>
            <w:tcMar>
              <w:top w:w="0" w:type="dxa"/>
              <w:left w:w="40" w:type="dxa"/>
              <w:bottom w:w="0" w:type="dxa"/>
              <w:right w:w="40" w:type="dxa"/>
            </w:tcMar>
            <w:vAlign w:val="center"/>
          </w:tcPr>
          <w:p w14:paraId="7CEEB7F0" w14:textId="77777777" w:rsidR="00CF1A70" w:rsidRDefault="00000000">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sz w:val="20"/>
                <w:szCs w:val="20"/>
              </w:rPr>
              <w:t>Yes, rarely OR DEI action is still in the ideation/planning stages.</w:t>
            </w:r>
          </w:p>
        </w:tc>
        <w:tc>
          <w:tcPr>
            <w:tcW w:w="1740" w:type="dxa"/>
            <w:tcBorders>
              <w:top w:val="single" w:sz="6" w:space="0" w:color="CCCCCC"/>
              <w:left w:val="single" w:sz="6" w:space="0" w:color="CCCCCC"/>
              <w:bottom w:val="single" w:sz="6" w:space="0" w:color="000000"/>
              <w:right w:val="single" w:sz="6" w:space="0" w:color="000000"/>
            </w:tcBorders>
            <w:shd w:val="clear" w:color="auto" w:fill="ED7D31"/>
            <w:tcMar>
              <w:top w:w="0" w:type="dxa"/>
              <w:left w:w="40" w:type="dxa"/>
              <w:bottom w:w="0" w:type="dxa"/>
              <w:right w:w="40" w:type="dxa"/>
            </w:tcMar>
            <w:vAlign w:val="center"/>
          </w:tcPr>
          <w:p w14:paraId="6D1362CD" w14:textId="77777777" w:rsidR="00CF1A70" w:rsidRDefault="00000000">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1</w:t>
            </w:r>
          </w:p>
        </w:tc>
      </w:tr>
      <w:tr w:rsidR="00CF1A70" w14:paraId="6D9EABAE" w14:textId="77777777">
        <w:tc>
          <w:tcPr>
            <w:tcW w:w="7620" w:type="dxa"/>
            <w:tcBorders>
              <w:top w:val="single" w:sz="6" w:space="0" w:color="CCCCCC"/>
              <w:left w:val="single" w:sz="6" w:space="0" w:color="000000"/>
              <w:bottom w:val="single" w:sz="6" w:space="0" w:color="000000"/>
              <w:right w:val="single" w:sz="6" w:space="0" w:color="000000"/>
            </w:tcBorders>
            <w:shd w:val="clear" w:color="auto" w:fill="FFC000"/>
            <w:tcMar>
              <w:top w:w="0" w:type="dxa"/>
              <w:left w:w="40" w:type="dxa"/>
              <w:bottom w:w="0" w:type="dxa"/>
              <w:right w:w="40" w:type="dxa"/>
            </w:tcMar>
            <w:vAlign w:val="center"/>
          </w:tcPr>
          <w:p w14:paraId="08F60815" w14:textId="77777777" w:rsidR="00CF1A70" w:rsidRDefault="00000000">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sz w:val="20"/>
                <w:szCs w:val="20"/>
              </w:rPr>
              <w:t>Yes, sometimes OR DEI action is being piloted.</w:t>
            </w:r>
          </w:p>
        </w:tc>
        <w:tc>
          <w:tcPr>
            <w:tcW w:w="1740" w:type="dxa"/>
            <w:tcBorders>
              <w:top w:val="single" w:sz="6" w:space="0" w:color="CCCCCC"/>
              <w:left w:val="single" w:sz="6" w:space="0" w:color="CCCCCC"/>
              <w:bottom w:val="single" w:sz="6" w:space="0" w:color="000000"/>
              <w:right w:val="single" w:sz="6" w:space="0" w:color="000000"/>
            </w:tcBorders>
            <w:shd w:val="clear" w:color="auto" w:fill="FFC000"/>
            <w:tcMar>
              <w:top w:w="0" w:type="dxa"/>
              <w:left w:w="40" w:type="dxa"/>
              <w:bottom w:w="0" w:type="dxa"/>
              <w:right w:w="40" w:type="dxa"/>
            </w:tcMar>
            <w:vAlign w:val="center"/>
          </w:tcPr>
          <w:p w14:paraId="61A0B723" w14:textId="77777777" w:rsidR="00CF1A70" w:rsidRDefault="00000000">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2</w:t>
            </w:r>
          </w:p>
        </w:tc>
      </w:tr>
      <w:tr w:rsidR="00CF1A70" w14:paraId="4993EEBD" w14:textId="77777777">
        <w:tc>
          <w:tcPr>
            <w:tcW w:w="7620" w:type="dxa"/>
            <w:tcBorders>
              <w:top w:val="single" w:sz="6" w:space="0" w:color="CCCCCC"/>
              <w:left w:val="single" w:sz="6" w:space="0" w:color="000000"/>
              <w:bottom w:val="single" w:sz="6" w:space="0" w:color="000000"/>
              <w:right w:val="single" w:sz="6" w:space="0" w:color="000000"/>
            </w:tcBorders>
            <w:shd w:val="clear" w:color="auto" w:fill="458CB5"/>
            <w:tcMar>
              <w:top w:w="0" w:type="dxa"/>
              <w:left w:w="40" w:type="dxa"/>
              <w:bottom w:w="0" w:type="dxa"/>
              <w:right w:w="40" w:type="dxa"/>
            </w:tcMar>
            <w:vAlign w:val="center"/>
          </w:tcPr>
          <w:p w14:paraId="7B2D169D" w14:textId="77777777" w:rsidR="00CF1A70" w:rsidRDefault="00000000">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sz w:val="20"/>
                <w:szCs w:val="20"/>
              </w:rPr>
              <w:t>Yes, often OR DEI action is being improved.</w:t>
            </w:r>
          </w:p>
        </w:tc>
        <w:tc>
          <w:tcPr>
            <w:tcW w:w="1740" w:type="dxa"/>
            <w:tcBorders>
              <w:top w:val="single" w:sz="6" w:space="0" w:color="CCCCCC"/>
              <w:left w:val="single" w:sz="6" w:space="0" w:color="CCCCCC"/>
              <w:bottom w:val="single" w:sz="6" w:space="0" w:color="000000"/>
              <w:right w:val="single" w:sz="6" w:space="0" w:color="000000"/>
            </w:tcBorders>
            <w:shd w:val="clear" w:color="auto" w:fill="458CB5"/>
            <w:tcMar>
              <w:top w:w="0" w:type="dxa"/>
              <w:left w:w="40" w:type="dxa"/>
              <w:bottom w:w="0" w:type="dxa"/>
              <w:right w:w="40" w:type="dxa"/>
            </w:tcMar>
            <w:vAlign w:val="center"/>
          </w:tcPr>
          <w:p w14:paraId="0BC96E2A" w14:textId="77777777" w:rsidR="00CF1A70" w:rsidRDefault="00000000">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3</w:t>
            </w:r>
          </w:p>
        </w:tc>
      </w:tr>
      <w:tr w:rsidR="00CF1A70" w:rsidRPr="00F77E86" w14:paraId="5C5ED30D" w14:textId="77777777">
        <w:tc>
          <w:tcPr>
            <w:tcW w:w="7620" w:type="dxa"/>
            <w:tcBorders>
              <w:top w:val="single" w:sz="6" w:space="0" w:color="CCCCCC"/>
              <w:left w:val="single" w:sz="6" w:space="0" w:color="000000"/>
              <w:bottom w:val="single" w:sz="6" w:space="0" w:color="000000"/>
              <w:right w:val="single" w:sz="6" w:space="0" w:color="000000"/>
            </w:tcBorders>
            <w:shd w:val="clear" w:color="auto" w:fill="70AD47"/>
            <w:tcMar>
              <w:top w:w="0" w:type="dxa"/>
              <w:left w:w="40" w:type="dxa"/>
              <w:bottom w:w="0" w:type="dxa"/>
              <w:right w:w="40" w:type="dxa"/>
            </w:tcMar>
            <w:vAlign w:val="center"/>
          </w:tcPr>
          <w:p w14:paraId="4B3AAC50" w14:textId="77777777" w:rsidR="00CF1A70" w:rsidRPr="00F77E86" w:rsidRDefault="00000000">
            <w:pPr>
              <w:widowControl w:val="0"/>
              <w:spacing w:line="276" w:lineRule="auto"/>
              <w:jc w:val="right"/>
              <w:rPr>
                <w:rFonts w:ascii="Trebuchet MS" w:eastAsia="Trebuchet MS" w:hAnsi="Trebuchet MS" w:cs="Trebuchet MS"/>
                <w:sz w:val="20"/>
                <w:szCs w:val="20"/>
              </w:rPr>
            </w:pPr>
            <w:r w:rsidRPr="00F77E86">
              <w:rPr>
                <w:rFonts w:ascii="Trebuchet MS" w:eastAsia="Trebuchet MS" w:hAnsi="Trebuchet MS" w:cs="Trebuchet MS"/>
                <w:sz w:val="20"/>
                <w:szCs w:val="20"/>
              </w:rPr>
              <w:t>Yes, always OR DEI action is an established practice.</w:t>
            </w:r>
          </w:p>
        </w:tc>
        <w:tc>
          <w:tcPr>
            <w:tcW w:w="1740" w:type="dxa"/>
            <w:tcBorders>
              <w:top w:val="single" w:sz="6" w:space="0" w:color="CCCCCC"/>
              <w:left w:val="single" w:sz="6" w:space="0" w:color="CCCCCC"/>
              <w:bottom w:val="single" w:sz="6" w:space="0" w:color="000000"/>
              <w:right w:val="single" w:sz="6" w:space="0" w:color="000000"/>
            </w:tcBorders>
            <w:shd w:val="clear" w:color="auto" w:fill="70AD47"/>
            <w:tcMar>
              <w:top w:w="0" w:type="dxa"/>
              <w:left w:w="40" w:type="dxa"/>
              <w:bottom w:w="0" w:type="dxa"/>
              <w:right w:w="40" w:type="dxa"/>
            </w:tcMar>
            <w:vAlign w:val="center"/>
          </w:tcPr>
          <w:p w14:paraId="24F1693B" w14:textId="77777777" w:rsidR="00CF1A70" w:rsidRPr="00F77E86" w:rsidRDefault="00000000">
            <w:pPr>
              <w:widowControl w:val="0"/>
              <w:spacing w:line="276" w:lineRule="auto"/>
              <w:jc w:val="center"/>
              <w:rPr>
                <w:rFonts w:ascii="Trebuchet MS" w:eastAsia="Trebuchet MS" w:hAnsi="Trebuchet MS" w:cs="Trebuchet MS"/>
                <w:sz w:val="20"/>
                <w:szCs w:val="20"/>
              </w:rPr>
            </w:pPr>
            <w:r w:rsidRPr="00F77E86">
              <w:rPr>
                <w:rFonts w:ascii="Trebuchet MS" w:eastAsia="Trebuchet MS" w:hAnsi="Trebuchet MS" w:cs="Trebuchet MS"/>
                <w:sz w:val="20"/>
                <w:szCs w:val="20"/>
              </w:rPr>
              <w:t>4</w:t>
            </w:r>
          </w:p>
        </w:tc>
      </w:tr>
    </w:tbl>
    <w:p w14:paraId="3CD372AA" w14:textId="77777777" w:rsidR="00CF1A70" w:rsidRPr="00F77E86" w:rsidRDefault="00CF1A70">
      <w:pPr>
        <w:widowControl w:val="0"/>
        <w:spacing w:line="240" w:lineRule="auto"/>
        <w:rPr>
          <w:rFonts w:ascii="Trebuchet MS" w:eastAsia="Trebuchet MS" w:hAnsi="Trebuchet MS" w:cs="Trebuchet MS"/>
          <w:i/>
        </w:rPr>
      </w:pPr>
    </w:p>
    <w:p w14:paraId="16E2AE8A" w14:textId="77777777" w:rsidR="00CF1A70" w:rsidRPr="00F77E86" w:rsidRDefault="00000000">
      <w:pPr>
        <w:pStyle w:val="Heading2"/>
      </w:pPr>
      <w:bookmarkStart w:id="17" w:name="_Toc136377564"/>
      <w:r w:rsidRPr="00F77E86">
        <w:t>Part 2: DEI Compositional Measures</w:t>
      </w:r>
      <w:bookmarkEnd w:id="17"/>
    </w:p>
    <w:p w14:paraId="114EA240" w14:textId="77777777" w:rsidR="00CF1A70" w:rsidRDefault="00000000">
      <w:pPr>
        <w:widowControl w:val="0"/>
        <w:spacing w:line="240" w:lineRule="auto"/>
        <w:rPr>
          <w:rFonts w:ascii="Trebuchet MS" w:eastAsia="Trebuchet MS" w:hAnsi="Trebuchet MS" w:cs="Trebuchet MS"/>
        </w:rPr>
      </w:pPr>
      <w:r w:rsidRPr="00F77E86">
        <w:rPr>
          <w:rFonts w:ascii="Trebuchet MS" w:eastAsia="Trebuchet MS" w:hAnsi="Trebuchet MS" w:cs="Trebuchet MS"/>
        </w:rPr>
        <w:t>In Part 2 you are asked to provide information on a series of DEI performance measurement questions for each of the 12 functions covered in Part 1. These metrics primarily focus on “compositional” diversity as a starting point for consideration. Compositional diversity is the numerical and proportional representation of different groups of people within your organization and its activities. While representation is important, and lack of representation can serve as a signpost of underlying issues worth addressing, it should not be the only dimension of DEI that an organization seeks to develop.</w:t>
      </w:r>
      <w:r>
        <w:rPr>
          <w:rFonts w:ascii="Trebuchet MS" w:eastAsia="Trebuchet MS" w:hAnsi="Trebuchet MS" w:cs="Trebuchet MS"/>
        </w:rPr>
        <w:t xml:space="preserve"> </w:t>
      </w:r>
    </w:p>
    <w:p w14:paraId="10B33AFC" w14:textId="77777777" w:rsidR="00CF1A70" w:rsidRDefault="00CF1A70">
      <w:pPr>
        <w:widowControl w:val="0"/>
        <w:spacing w:line="240" w:lineRule="auto"/>
        <w:rPr>
          <w:rFonts w:ascii="Trebuchet MS" w:eastAsia="Trebuchet MS" w:hAnsi="Trebuchet MS" w:cs="Trebuchet MS"/>
        </w:rPr>
      </w:pPr>
    </w:p>
    <w:p w14:paraId="46EA7ED5" w14:textId="53DF1E00" w:rsidR="00CF1A70" w:rsidRDefault="00000000">
      <w:pPr>
        <w:widowControl w:val="0"/>
        <w:spacing w:line="240" w:lineRule="auto"/>
        <w:rPr>
          <w:rFonts w:ascii="Trebuchet MS" w:eastAsia="Trebuchet MS" w:hAnsi="Trebuchet MS" w:cs="Trebuchet MS"/>
        </w:rPr>
      </w:pPr>
      <w:r w:rsidRPr="00F77E86">
        <w:rPr>
          <w:rFonts w:ascii="Trebuchet MS" w:eastAsia="Trebuchet MS" w:hAnsi="Trebuchet MS" w:cs="Trebuchet MS"/>
        </w:rPr>
        <w:t>To understand more about DEI in your organization, we also recommend collecting data on people's experiences, including barriers, opportunities, interactions, perspectives, and outcomes, in each of these areas in the organization. When paired with the other Parts of the EEST, you will gain a more comprehensive understanding of the structural, compositional, psychological, and behavioral dimensions of your organization related to DEI.  We</w:t>
      </w:r>
      <w:r w:rsidR="00E90705" w:rsidRPr="00F77E86">
        <w:rPr>
          <w:rFonts w:ascii="Trebuchet MS" w:eastAsia="Trebuchet MS" w:hAnsi="Trebuchet MS" w:cs="Trebuchet MS"/>
        </w:rPr>
        <w:t xml:space="preserve"> wi</w:t>
      </w:r>
      <w:r w:rsidRPr="00F77E86">
        <w:rPr>
          <w:rFonts w:ascii="Trebuchet MS" w:eastAsia="Trebuchet MS" w:hAnsi="Trebuchet MS" w:cs="Trebuchet MS"/>
        </w:rPr>
        <w:t>ll cover this more in the ACCESS+ Community of Practice Meetings.</w:t>
      </w:r>
    </w:p>
    <w:p w14:paraId="2D108E71" w14:textId="77777777" w:rsidR="00CF1A70" w:rsidRDefault="00CF1A70">
      <w:pPr>
        <w:widowControl w:val="0"/>
        <w:spacing w:line="240" w:lineRule="auto"/>
        <w:rPr>
          <w:rFonts w:ascii="Trebuchet MS" w:eastAsia="Trebuchet MS" w:hAnsi="Trebuchet MS" w:cs="Trebuchet MS"/>
        </w:rPr>
      </w:pPr>
    </w:p>
    <w:p w14:paraId="6F354F74" w14:textId="77777777" w:rsidR="00CF1A70" w:rsidRDefault="00000000">
      <w:pPr>
        <w:pStyle w:val="Heading2"/>
      </w:pPr>
      <w:bookmarkStart w:id="18" w:name="_Toc136377565"/>
      <w:r>
        <w:t>Part 3: DEI Progress, Challenges, &amp; Priorities</w:t>
      </w:r>
      <w:bookmarkEnd w:id="18"/>
    </w:p>
    <w:p w14:paraId="5A35FCA3" w14:textId="5F30673E" w:rsidR="00CF1A70" w:rsidRDefault="00000000" w:rsidP="00E90705">
      <w:pPr>
        <w:widowControl w:val="0"/>
        <w:spacing w:line="240" w:lineRule="auto"/>
        <w:rPr>
          <w:rFonts w:ascii="Trebuchet MS" w:eastAsia="Trebuchet MS" w:hAnsi="Trebuchet MS" w:cs="Trebuchet MS"/>
        </w:rPr>
      </w:pPr>
      <w:r>
        <w:rPr>
          <w:rFonts w:ascii="Trebuchet MS" w:eastAsia="Trebuchet MS" w:hAnsi="Trebuchet MS" w:cs="Trebuchet MS"/>
        </w:rPr>
        <w:t>Part 3 provides the team completing the EEST with the opportunity to reflect on open-ended questions to identify areas of success and challenge</w:t>
      </w:r>
      <w:r w:rsidR="00E90705">
        <w:rPr>
          <w:rFonts w:ascii="Trebuchet MS" w:eastAsia="Trebuchet MS" w:hAnsi="Trebuchet MS" w:cs="Trebuchet MS"/>
        </w:rPr>
        <w:t>s</w:t>
      </w:r>
      <w:r>
        <w:rPr>
          <w:rFonts w:ascii="Trebuchet MS" w:eastAsia="Trebuchet MS" w:hAnsi="Trebuchet MS" w:cs="Trebuchet MS"/>
        </w:rPr>
        <w:t>; as well as reflection on intersectional strategies employed in society functions, and DEI priorities for the future.</w:t>
      </w:r>
      <w:bookmarkStart w:id="19" w:name="_heading=h.5d2wz3mtee60" w:colFirst="0" w:colLast="0"/>
      <w:bookmarkEnd w:id="19"/>
    </w:p>
    <w:sectPr w:rsidR="00CF1A7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AA05" w14:textId="77777777" w:rsidR="00C65C7F" w:rsidRDefault="00C65C7F">
      <w:pPr>
        <w:spacing w:line="240" w:lineRule="auto"/>
      </w:pPr>
      <w:r>
        <w:separator/>
      </w:r>
    </w:p>
  </w:endnote>
  <w:endnote w:type="continuationSeparator" w:id="0">
    <w:p w14:paraId="0372A1F0" w14:textId="77777777" w:rsidR="00C65C7F" w:rsidRDefault="00C65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1988" w14:textId="77777777" w:rsidR="00CF1A70" w:rsidRDefault="00000000">
    <w:pPr>
      <w:jc w:val="right"/>
    </w:pPr>
    <w:r>
      <w:fldChar w:fldCharType="begin"/>
    </w:r>
    <w:r>
      <w:instrText>PAGE</w:instrText>
    </w:r>
    <w:r>
      <w:fldChar w:fldCharType="separate"/>
    </w:r>
    <w:r w:rsidR="00E9070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2DB8" w14:textId="77777777" w:rsidR="00CF1A70" w:rsidRDefault="00CF1A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3676" w14:textId="77777777" w:rsidR="00C65C7F" w:rsidRDefault="00C65C7F">
      <w:pPr>
        <w:spacing w:line="240" w:lineRule="auto"/>
      </w:pPr>
      <w:r>
        <w:separator/>
      </w:r>
    </w:p>
  </w:footnote>
  <w:footnote w:type="continuationSeparator" w:id="0">
    <w:p w14:paraId="626CD21A" w14:textId="77777777" w:rsidR="00C65C7F" w:rsidRDefault="00C65C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5B0A" w14:textId="77777777" w:rsidR="00CF1A70" w:rsidRDefault="00CF1A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7F98"/>
    <w:multiLevelType w:val="multilevel"/>
    <w:tmpl w:val="7FF8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3F43AF"/>
    <w:multiLevelType w:val="multilevel"/>
    <w:tmpl w:val="97AA041E"/>
    <w:lvl w:ilvl="0">
      <w:start w:val="1"/>
      <w:numFmt w:val="bullet"/>
      <w:lvlText w:val="►"/>
      <w:lvlJc w:val="left"/>
      <w:pPr>
        <w:ind w:left="840" w:hanging="360"/>
      </w:pPr>
      <w:rPr>
        <w:rFonts w:ascii="Noto Sans Symbols" w:eastAsia="Noto Sans Symbols" w:hAnsi="Noto Sans Symbols" w:cs="Noto Sans Symbols"/>
        <w:color w:val="F13D3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3F1824"/>
    <w:multiLevelType w:val="multilevel"/>
    <w:tmpl w:val="9E8254D2"/>
    <w:lvl w:ilvl="0">
      <w:start w:val="1"/>
      <w:numFmt w:val="bullet"/>
      <w:lvlText w:val="►"/>
      <w:lvlJc w:val="left"/>
      <w:pPr>
        <w:ind w:left="720" w:hanging="360"/>
      </w:pPr>
      <w:rPr>
        <w:rFonts w:ascii="Noto Sans Symbols" w:eastAsia="Noto Sans Symbols" w:hAnsi="Noto Sans Symbols" w:cs="Noto Sans Symbols"/>
        <w:color w:val="F13D3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F232D0"/>
    <w:multiLevelType w:val="multilevel"/>
    <w:tmpl w:val="49DE4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3283375">
    <w:abstractNumId w:val="1"/>
  </w:num>
  <w:num w:numId="2" w16cid:durableId="154499620">
    <w:abstractNumId w:val="3"/>
  </w:num>
  <w:num w:numId="3" w16cid:durableId="1830243887">
    <w:abstractNumId w:val="2"/>
  </w:num>
  <w:num w:numId="4" w16cid:durableId="35199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0"/>
    <w:rsid w:val="00932804"/>
    <w:rsid w:val="00967FD1"/>
    <w:rsid w:val="00C16D68"/>
    <w:rsid w:val="00C65C7F"/>
    <w:rsid w:val="00CF1A70"/>
    <w:rsid w:val="00D7771B"/>
    <w:rsid w:val="00E90705"/>
    <w:rsid w:val="00F7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50CF"/>
  <w15:docId w15:val="{41353422-E00B-42EF-A6F2-95F23070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05"/>
  </w:style>
  <w:style w:type="paragraph" w:styleId="Heading1">
    <w:name w:val="heading 1"/>
    <w:basedOn w:val="Normal"/>
    <w:next w:val="Normal"/>
    <w:link w:val="Heading1Char"/>
    <w:uiPriority w:val="9"/>
    <w:qFormat/>
    <w:pPr>
      <w:keepNext/>
      <w:keepLines/>
      <w:spacing w:before="400" w:after="120" w:line="240" w:lineRule="auto"/>
      <w:outlineLvl w:val="0"/>
    </w:pPr>
    <w:rPr>
      <w:b/>
      <w:color w:val="116C9F"/>
      <w:sz w:val="40"/>
      <w:szCs w:val="40"/>
    </w:rPr>
  </w:style>
  <w:style w:type="paragraph" w:styleId="Heading2">
    <w:name w:val="heading 2"/>
    <w:basedOn w:val="Normal"/>
    <w:next w:val="Normal"/>
    <w:uiPriority w:val="9"/>
    <w:unhideWhenUsed/>
    <w:qFormat/>
    <w:pPr>
      <w:keepNext/>
      <w:keepLines/>
      <w:spacing w:before="40" w:line="259" w:lineRule="auto"/>
      <w:outlineLvl w:val="1"/>
    </w:pPr>
    <w:rPr>
      <w:b/>
      <w:color w:val="434343"/>
      <w:sz w:val="28"/>
      <w:szCs w:val="28"/>
    </w:rPr>
  </w:style>
  <w:style w:type="paragraph" w:styleId="Heading3">
    <w:name w:val="heading 3"/>
    <w:basedOn w:val="Normal"/>
    <w:next w:val="Normal"/>
    <w:uiPriority w:val="9"/>
    <w:unhideWhenUsed/>
    <w:qFormat/>
    <w:pPr>
      <w:keepNext/>
      <w:keepLines/>
      <w:spacing w:before="320" w:after="80" w:line="240" w:lineRule="auto"/>
      <w:outlineLvl w:val="2"/>
    </w:pPr>
    <w:rPr>
      <w:rFonts w:ascii="Trebuchet MS" w:eastAsia="Trebuchet MS" w:hAnsi="Trebuchet MS" w:cs="Trebuchet MS"/>
      <w:color w:val="434343"/>
      <w:sz w:val="24"/>
      <w:szCs w:val="24"/>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Pr>
    <w:tblStylePr w:type="firstRow">
      <w:rPr>
        <w:b/>
        <w:color w:val="FFFFFF"/>
      </w:rPr>
      <w:tblPr/>
      <w:tcPr>
        <w:tcBorders>
          <w:top w:val="single" w:sz="4" w:space="0" w:color="F13D3D"/>
          <w:left w:val="single" w:sz="4" w:space="0" w:color="F13D3D"/>
          <w:bottom w:val="single" w:sz="4" w:space="0" w:color="F13D3D"/>
          <w:right w:val="single" w:sz="4" w:space="0" w:color="F13D3D"/>
          <w:insideH w:val="nil"/>
          <w:insideV w:val="nil"/>
        </w:tcBorders>
        <w:shd w:val="clear" w:color="auto" w:fill="F13D3D"/>
      </w:tcPr>
    </w:tblStylePr>
    <w:tblStylePr w:type="lastRow">
      <w:rPr>
        <w:b/>
      </w:rPr>
      <w:tblPr/>
      <w:tcPr>
        <w:tcBorders>
          <w:top w:val="single" w:sz="4" w:space="0" w:color="F13D3D"/>
        </w:tcBorders>
      </w:tcPr>
    </w:tblStylePr>
    <w:tblStylePr w:type="firstCol">
      <w:rPr>
        <w:b/>
      </w:rPr>
    </w:tblStylePr>
    <w:tblStylePr w:type="lastCol">
      <w:rPr>
        <w:b/>
      </w:rPr>
    </w:tblStylePr>
    <w:tblStylePr w:type="band1Vert">
      <w:tblPr/>
      <w:tcPr>
        <w:shd w:val="clear" w:color="auto" w:fill="FCD8D8"/>
      </w:tcPr>
    </w:tblStylePr>
    <w:tblStylePr w:type="band1Horz">
      <w:tblPr/>
      <w:tcPr>
        <w:shd w:val="clear" w:color="auto" w:fill="FCD8D8"/>
      </w:tcPr>
    </w:tblStylePr>
  </w:style>
  <w:style w:type="table" w:customStyle="1" w:styleId="a4">
    <w:basedOn w:val="TableNormal"/>
    <w:pPr>
      <w:spacing w:line="240" w:lineRule="auto"/>
    </w:pPr>
    <w:tblPr>
      <w:tblStyleRowBandSize w:val="1"/>
      <w:tblStyleColBandSize w:val="1"/>
    </w:tblPr>
    <w:tblStylePr w:type="firstRow">
      <w:rPr>
        <w:b/>
        <w:color w:val="FFFFFF"/>
      </w:rPr>
      <w:tblPr/>
      <w:tcPr>
        <w:tcBorders>
          <w:top w:val="single" w:sz="4" w:space="0" w:color="F13D3D"/>
          <w:left w:val="single" w:sz="4" w:space="0" w:color="F13D3D"/>
          <w:bottom w:val="single" w:sz="4" w:space="0" w:color="F13D3D"/>
          <w:right w:val="single" w:sz="4" w:space="0" w:color="F13D3D"/>
          <w:insideH w:val="nil"/>
          <w:insideV w:val="nil"/>
        </w:tcBorders>
        <w:shd w:val="clear" w:color="auto" w:fill="F13D3D"/>
      </w:tcPr>
    </w:tblStylePr>
    <w:tblStylePr w:type="lastRow">
      <w:rPr>
        <w:b/>
      </w:rPr>
      <w:tblPr/>
      <w:tcPr>
        <w:tcBorders>
          <w:top w:val="single" w:sz="4" w:space="0" w:color="F13D3D"/>
        </w:tcBorders>
      </w:tcPr>
    </w:tblStylePr>
    <w:tblStylePr w:type="firstCol">
      <w:rPr>
        <w:b/>
      </w:rPr>
    </w:tblStylePr>
    <w:tblStylePr w:type="lastCol">
      <w:rPr>
        <w:b/>
      </w:rPr>
    </w:tblStylePr>
    <w:tblStylePr w:type="band1Vert">
      <w:tblPr/>
      <w:tcPr>
        <w:shd w:val="clear" w:color="auto" w:fill="FCD8D8"/>
      </w:tcPr>
    </w:tblStylePr>
    <w:tblStylePr w:type="band1Horz">
      <w:tblPr/>
      <w:tcPr>
        <w:shd w:val="clear" w:color="auto" w:fill="FCD8D8"/>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14DD8"/>
    <w:pPr>
      <w:ind w:left="720"/>
      <w:contextualSpacing/>
    </w:p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13D3D"/>
          <w:left w:val="single" w:sz="4" w:space="0" w:color="F13D3D"/>
          <w:bottom w:val="single" w:sz="4" w:space="0" w:color="F13D3D"/>
          <w:right w:val="single" w:sz="4" w:space="0" w:color="F13D3D"/>
          <w:insideH w:val="nil"/>
          <w:insideV w:val="nil"/>
        </w:tcBorders>
        <w:shd w:val="clear" w:color="auto" w:fill="F13D3D"/>
      </w:tcPr>
    </w:tblStylePr>
    <w:tblStylePr w:type="lastRow">
      <w:rPr>
        <w:b/>
      </w:rPr>
      <w:tblPr/>
      <w:tcPr>
        <w:tcBorders>
          <w:top w:val="single" w:sz="4" w:space="0" w:color="F13D3D"/>
        </w:tcBorders>
      </w:tcPr>
    </w:tblStylePr>
    <w:tblStylePr w:type="firstCol">
      <w:rPr>
        <w:b/>
      </w:rPr>
    </w:tblStylePr>
    <w:tblStylePr w:type="lastCol">
      <w:rPr>
        <w:b/>
      </w:rPr>
    </w:tblStylePr>
    <w:tblStylePr w:type="band1Vert">
      <w:tblPr/>
      <w:tcPr>
        <w:shd w:val="clear" w:color="auto" w:fill="FCD8D8"/>
      </w:tcPr>
    </w:tblStylePr>
    <w:tblStylePr w:type="band1Horz">
      <w:tblPr/>
      <w:tcPr>
        <w:shd w:val="clear" w:color="auto" w:fill="FCD8D8"/>
      </w:tcPr>
    </w:tblStyle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13D3D"/>
          <w:left w:val="single" w:sz="4" w:space="0" w:color="F13D3D"/>
          <w:bottom w:val="single" w:sz="4" w:space="0" w:color="F13D3D"/>
          <w:right w:val="single" w:sz="4" w:space="0" w:color="F13D3D"/>
          <w:insideH w:val="nil"/>
          <w:insideV w:val="nil"/>
        </w:tcBorders>
        <w:shd w:val="clear" w:color="auto" w:fill="F13D3D"/>
      </w:tcPr>
    </w:tblStylePr>
    <w:tblStylePr w:type="lastRow">
      <w:rPr>
        <w:b/>
      </w:rPr>
      <w:tblPr/>
      <w:tcPr>
        <w:tcBorders>
          <w:top w:val="single" w:sz="4" w:space="0" w:color="F13D3D"/>
        </w:tcBorders>
      </w:tcPr>
    </w:tblStylePr>
    <w:tblStylePr w:type="firstCol">
      <w:rPr>
        <w:b/>
      </w:rPr>
    </w:tblStylePr>
    <w:tblStylePr w:type="lastCol">
      <w:rPr>
        <w:b/>
      </w:rPr>
    </w:tblStylePr>
    <w:tblStylePr w:type="band1Vert">
      <w:tblPr/>
      <w:tcPr>
        <w:shd w:val="clear" w:color="auto" w:fill="FCD8D8"/>
      </w:tcPr>
    </w:tblStylePr>
    <w:tblStylePr w:type="band1Horz">
      <w:tblPr/>
      <w:tcPr>
        <w:shd w:val="clear" w:color="auto" w:fill="FCD8D8"/>
      </w:tcPr>
    </w:tblStyle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13D3D"/>
          <w:left w:val="single" w:sz="4" w:space="0" w:color="F13D3D"/>
          <w:bottom w:val="single" w:sz="4" w:space="0" w:color="F13D3D"/>
          <w:right w:val="single" w:sz="4" w:space="0" w:color="F13D3D"/>
          <w:insideH w:val="nil"/>
          <w:insideV w:val="nil"/>
        </w:tcBorders>
        <w:shd w:val="clear" w:color="auto" w:fill="F13D3D"/>
      </w:tcPr>
    </w:tblStylePr>
    <w:tblStylePr w:type="lastRow">
      <w:rPr>
        <w:b/>
      </w:rPr>
      <w:tblPr/>
      <w:tcPr>
        <w:tcBorders>
          <w:top w:val="single" w:sz="4" w:space="0" w:color="F13D3D"/>
        </w:tcBorders>
      </w:tcPr>
    </w:tblStylePr>
    <w:tblStylePr w:type="firstCol">
      <w:rPr>
        <w:b/>
      </w:rPr>
    </w:tblStylePr>
    <w:tblStylePr w:type="lastCol">
      <w:rPr>
        <w:b/>
      </w:rPr>
    </w:tblStylePr>
    <w:tblStylePr w:type="band1Vert">
      <w:tblPr/>
      <w:tcPr>
        <w:shd w:val="clear" w:color="auto" w:fill="FCD8D8"/>
      </w:tcPr>
    </w:tblStylePr>
    <w:tblStylePr w:type="band1Horz">
      <w:tblPr/>
      <w:tcPr>
        <w:shd w:val="clear" w:color="auto" w:fill="FCD8D8"/>
      </w:tcPr>
    </w:tblStyle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13D3D"/>
          <w:left w:val="single" w:sz="4" w:space="0" w:color="F13D3D"/>
          <w:bottom w:val="single" w:sz="4" w:space="0" w:color="F13D3D"/>
          <w:right w:val="single" w:sz="4" w:space="0" w:color="F13D3D"/>
          <w:insideH w:val="nil"/>
          <w:insideV w:val="nil"/>
        </w:tcBorders>
        <w:shd w:val="clear" w:color="auto" w:fill="F13D3D"/>
      </w:tcPr>
    </w:tblStylePr>
    <w:tblStylePr w:type="lastRow">
      <w:rPr>
        <w:b/>
      </w:rPr>
      <w:tblPr/>
      <w:tcPr>
        <w:tcBorders>
          <w:top w:val="single" w:sz="4" w:space="0" w:color="F13D3D"/>
        </w:tcBorders>
      </w:tcPr>
    </w:tblStylePr>
    <w:tblStylePr w:type="firstCol">
      <w:rPr>
        <w:b/>
      </w:rPr>
    </w:tblStylePr>
    <w:tblStylePr w:type="lastCol">
      <w:rPr>
        <w:b/>
      </w:rPr>
    </w:tblStylePr>
    <w:tblStylePr w:type="band1Vert">
      <w:tblPr/>
      <w:tcPr>
        <w:shd w:val="clear" w:color="auto" w:fill="FCD8D8"/>
      </w:tcPr>
    </w:tblStylePr>
    <w:tblStylePr w:type="band1Horz">
      <w:tblPr/>
      <w:tcPr>
        <w:shd w:val="clear" w:color="auto" w:fill="FCD8D8"/>
      </w:tcPr>
    </w:tblStyle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13D3D"/>
          <w:left w:val="single" w:sz="4" w:space="0" w:color="F13D3D"/>
          <w:bottom w:val="single" w:sz="4" w:space="0" w:color="F13D3D"/>
          <w:right w:val="single" w:sz="4" w:space="0" w:color="F13D3D"/>
          <w:insideH w:val="nil"/>
          <w:insideV w:val="nil"/>
        </w:tcBorders>
        <w:shd w:val="clear" w:color="auto" w:fill="F13D3D"/>
      </w:tcPr>
    </w:tblStylePr>
    <w:tblStylePr w:type="lastRow">
      <w:rPr>
        <w:b/>
      </w:rPr>
      <w:tblPr/>
      <w:tcPr>
        <w:tcBorders>
          <w:top w:val="single" w:sz="4" w:space="0" w:color="F13D3D"/>
        </w:tcBorders>
      </w:tcPr>
    </w:tblStylePr>
    <w:tblStylePr w:type="firstCol">
      <w:rPr>
        <w:b/>
      </w:rPr>
    </w:tblStylePr>
    <w:tblStylePr w:type="lastCol">
      <w:rPr>
        <w:b/>
      </w:rPr>
    </w:tblStylePr>
    <w:tblStylePr w:type="band1Vert">
      <w:tblPr/>
      <w:tcPr>
        <w:shd w:val="clear" w:color="auto" w:fill="FCD8D8"/>
      </w:tcPr>
    </w:tblStylePr>
    <w:tblStylePr w:type="band1Horz">
      <w:tblPr/>
      <w:tcPr>
        <w:shd w:val="clear" w:color="auto" w:fill="FCD8D8"/>
      </w:tcPr>
    </w:tblStyle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13D3D"/>
          <w:left w:val="single" w:sz="4" w:space="0" w:color="F13D3D"/>
          <w:bottom w:val="single" w:sz="4" w:space="0" w:color="F13D3D"/>
          <w:right w:val="single" w:sz="4" w:space="0" w:color="F13D3D"/>
          <w:insideH w:val="nil"/>
          <w:insideV w:val="nil"/>
        </w:tcBorders>
        <w:shd w:val="clear" w:color="auto" w:fill="F13D3D"/>
      </w:tcPr>
    </w:tblStylePr>
    <w:tblStylePr w:type="lastRow">
      <w:rPr>
        <w:b/>
      </w:rPr>
      <w:tblPr/>
      <w:tcPr>
        <w:tcBorders>
          <w:top w:val="single" w:sz="4" w:space="0" w:color="F13D3D"/>
        </w:tcBorders>
      </w:tcPr>
    </w:tblStylePr>
    <w:tblStylePr w:type="firstCol">
      <w:rPr>
        <w:b/>
      </w:rPr>
    </w:tblStylePr>
    <w:tblStylePr w:type="lastCol">
      <w:rPr>
        <w:b/>
      </w:rPr>
    </w:tblStylePr>
    <w:tblStylePr w:type="band1Vert">
      <w:tblPr/>
      <w:tcPr>
        <w:shd w:val="clear" w:color="auto" w:fill="FCD8D8"/>
      </w:tcPr>
    </w:tblStylePr>
    <w:tblStylePr w:type="band1Horz">
      <w:tblPr/>
      <w:tcPr>
        <w:shd w:val="clear" w:color="auto" w:fill="FCD8D8"/>
      </w:tcPr>
    </w:tblStylePr>
  </w:style>
  <w:style w:type="character" w:customStyle="1" w:styleId="Heading1Char">
    <w:name w:val="Heading 1 Char"/>
    <w:basedOn w:val="DefaultParagraphFont"/>
    <w:link w:val="Heading1"/>
    <w:uiPriority w:val="9"/>
    <w:rsid w:val="00E90705"/>
    <w:rPr>
      <w:b/>
      <w:color w:val="116C9F"/>
      <w:sz w:val="40"/>
      <w:szCs w:val="40"/>
    </w:rPr>
  </w:style>
  <w:style w:type="paragraph" w:styleId="CommentSubject">
    <w:name w:val="annotation subject"/>
    <w:basedOn w:val="CommentText"/>
    <w:next w:val="CommentText"/>
    <w:link w:val="CommentSubjectChar"/>
    <w:uiPriority w:val="99"/>
    <w:semiHidden/>
    <w:unhideWhenUsed/>
    <w:rsid w:val="00E90705"/>
    <w:rPr>
      <w:b/>
      <w:bCs/>
    </w:rPr>
  </w:style>
  <w:style w:type="character" w:customStyle="1" w:styleId="CommentSubjectChar">
    <w:name w:val="Comment Subject Char"/>
    <w:basedOn w:val="CommentTextChar"/>
    <w:link w:val="CommentSubject"/>
    <w:uiPriority w:val="99"/>
    <w:semiHidden/>
    <w:rsid w:val="00E90705"/>
    <w:rPr>
      <w:b/>
      <w:bCs/>
      <w:sz w:val="20"/>
      <w:szCs w:val="20"/>
    </w:rPr>
  </w:style>
  <w:style w:type="paragraph" w:styleId="TOC1">
    <w:name w:val="toc 1"/>
    <w:basedOn w:val="Normal"/>
    <w:next w:val="Normal"/>
    <w:autoRedefine/>
    <w:uiPriority w:val="39"/>
    <w:unhideWhenUsed/>
    <w:rsid w:val="00E90705"/>
    <w:pPr>
      <w:spacing w:after="100"/>
    </w:pPr>
  </w:style>
  <w:style w:type="paragraph" w:styleId="TOC2">
    <w:name w:val="toc 2"/>
    <w:basedOn w:val="Normal"/>
    <w:next w:val="Normal"/>
    <w:autoRedefine/>
    <w:uiPriority w:val="39"/>
    <w:unhideWhenUsed/>
    <w:rsid w:val="00E90705"/>
    <w:pPr>
      <w:spacing w:after="100"/>
      <w:ind w:left="220"/>
    </w:pPr>
  </w:style>
  <w:style w:type="character" w:styleId="Hyperlink">
    <w:name w:val="Hyperlink"/>
    <w:basedOn w:val="DefaultParagraphFont"/>
    <w:uiPriority w:val="99"/>
    <w:unhideWhenUsed/>
    <w:rsid w:val="00E90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S2v/cWL/y3Sr4ONjBTm3+hDKPA==">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5600</TotalTime>
  <Pages>6</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Garcia</cp:lastModifiedBy>
  <cp:revision>5</cp:revision>
  <dcterms:created xsi:type="dcterms:W3CDTF">2022-03-21T15:06:00Z</dcterms:created>
  <dcterms:modified xsi:type="dcterms:W3CDTF">2023-05-31T14:55:00Z</dcterms:modified>
</cp:coreProperties>
</file>